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344" w:rsidRDefault="00455342">
      <w:pPr>
        <w:spacing w:line="550" w:lineRule="exact"/>
        <w:rPr>
          <w:rFonts w:ascii="仿宋_GB2312" w:eastAsia="仿宋_GB2312"/>
          <w:sz w:val="32"/>
          <w:szCs w:val="32"/>
        </w:rPr>
      </w:pPr>
      <w:r>
        <w:rPr>
          <w:rFonts w:ascii="仿宋_GB2312" w:eastAsia="仿宋_GB2312"/>
          <w:sz w:val="32"/>
          <w:szCs w:val="32"/>
        </w:rPr>
        <w:pict>
          <v:group id="_x0000_s1028" style="position:absolute;left:0;text-align:left;margin-left:0;margin-top:17.85pt;width:441pt;height:51.85pt;z-index:251660288;mso-position-horizontal:center" coordorigin="1531,2353" coordsize="8820,10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1531;top:2353;width:8820;height:1037" fillcolor="red" strokecolor="red">
              <v:textpath style="font-family:&quot;方正小标宋简体&quot;;font-weight:bold;v-same-letter-heights:t" trim="t" fitpath="t" string="中国地质大学 北京 文件"/>
            </v:shape>
            <v:shape id="_x0000_s1030" type="#_x0000_t136" style="position:absolute;left:6571;top:2509;width:2160;height:780" fillcolor="red" strokecolor="red">
              <v:textpath style="font-family:&quot;宋体&quot;;font-weight:bold" trim="t" fitpath="t" string="(    )"/>
            </v:shape>
          </v:group>
        </w:pict>
      </w:r>
    </w:p>
    <w:p w:rsidR="00041344" w:rsidRDefault="00041344">
      <w:pPr>
        <w:spacing w:line="550" w:lineRule="exact"/>
        <w:rPr>
          <w:rFonts w:ascii="仿宋_GB2312" w:eastAsia="仿宋_GB2312"/>
          <w:sz w:val="32"/>
          <w:szCs w:val="32"/>
        </w:rPr>
      </w:pPr>
    </w:p>
    <w:p w:rsidR="00041344" w:rsidRDefault="00041344">
      <w:pPr>
        <w:spacing w:line="550" w:lineRule="exact"/>
        <w:rPr>
          <w:rFonts w:ascii="仿宋_GB2312" w:eastAsia="仿宋_GB2312"/>
          <w:sz w:val="32"/>
          <w:szCs w:val="32"/>
        </w:rPr>
      </w:pPr>
    </w:p>
    <w:p w:rsidR="00041344" w:rsidRDefault="00041344">
      <w:pPr>
        <w:spacing w:line="550" w:lineRule="exact"/>
        <w:rPr>
          <w:rFonts w:ascii="仿宋_GB2312" w:eastAsia="仿宋_GB2312"/>
          <w:b/>
          <w:bCs/>
          <w:sz w:val="32"/>
          <w:szCs w:val="32"/>
        </w:rPr>
      </w:pPr>
    </w:p>
    <w:p w:rsidR="00041344" w:rsidRDefault="00246EC4">
      <w:pPr>
        <w:spacing w:line="550" w:lineRule="exact"/>
        <w:jc w:val="center"/>
        <w:rPr>
          <w:rFonts w:ascii="仿宋_GB2312" w:eastAsia="仿宋_GB2312"/>
          <w:b/>
          <w:bCs/>
          <w:sz w:val="32"/>
        </w:rPr>
      </w:pPr>
      <w:r>
        <w:rPr>
          <w:rFonts w:ascii="仿宋_GB2312" w:eastAsia="仿宋_GB2312" w:hint="eastAsia"/>
          <w:sz w:val="32"/>
        </w:rPr>
        <w:t>中</w:t>
      </w:r>
      <w:r>
        <w:rPr>
          <w:rFonts w:ascii="仿宋_GB2312" w:eastAsia="仿宋_GB2312" w:hAnsi="宋体" w:hint="eastAsia"/>
          <w:sz w:val="32"/>
        </w:rPr>
        <w:t>地大</w:t>
      </w:r>
      <w:r>
        <w:rPr>
          <w:rFonts w:ascii="仿宋_GB2312" w:eastAsia="仿宋_GB2312" w:hint="eastAsia"/>
          <w:sz w:val="32"/>
        </w:rPr>
        <w:t>京发〔2021〕130号</w:t>
      </w:r>
    </w:p>
    <w:p w:rsidR="00041344" w:rsidRDefault="00246EC4">
      <w:pPr>
        <w:spacing w:line="240" w:lineRule="auto"/>
        <w:jc w:val="center"/>
        <w:rPr>
          <w:rFonts w:ascii="仿宋_GB2312" w:eastAsia="仿宋_GB2312" w:hAnsi="宋体"/>
          <w:b/>
          <w:bCs/>
          <w:sz w:val="44"/>
          <w:szCs w:val="44"/>
        </w:rPr>
      </w:pPr>
      <w:r>
        <w:rPr>
          <w:rFonts w:ascii="仿宋_GB2312" w:eastAsia="仿宋_GB2312" w:hAnsi="宋体" w:hint="eastAsia"/>
          <w:b/>
          <w:bCs/>
          <w:noProof/>
          <w:sz w:val="44"/>
          <w:szCs w:val="44"/>
        </w:rPr>
        <mc:AlternateContent>
          <mc:Choice Requires="wps">
            <w:drawing>
              <wp:anchor distT="0" distB="0" distL="114300" distR="114300" simplePos="0" relativeHeight="251661312" behindDoc="0" locked="0" layoutInCell="1" allowOverlap="1">
                <wp:simplePos x="0" y="0"/>
                <wp:positionH relativeFrom="column">
                  <wp:align>center</wp:align>
                </wp:positionH>
                <wp:positionV relativeFrom="paragraph">
                  <wp:posOffset>114935</wp:posOffset>
                </wp:positionV>
                <wp:extent cx="5687695" cy="0"/>
                <wp:effectExtent l="0" t="19050" r="8255" b="19050"/>
                <wp:wrapNone/>
                <wp:docPr id="2" name="直线 7"/>
                <wp:cNvGraphicFramePr/>
                <a:graphic xmlns:a="http://schemas.openxmlformats.org/drawingml/2006/main">
                  <a:graphicData uri="http://schemas.microsoft.com/office/word/2010/wordprocessingShape">
                    <wps:wsp>
                      <wps:cNvCnPr/>
                      <wps:spPr>
                        <a:xfrm>
                          <a:off x="0" y="0"/>
                          <a:ext cx="5687695" cy="0"/>
                        </a:xfrm>
                        <a:prstGeom prst="line">
                          <a:avLst/>
                        </a:prstGeom>
                        <a:ln w="38100" cap="flat" cmpd="sng">
                          <a:solidFill>
                            <a:srgbClr val="FF0000"/>
                          </a:solidFill>
                          <a:prstDash val="solid"/>
                          <a:headEnd type="none" w="med" len="med"/>
                          <a:tailEnd type="none" w="med" len="med"/>
                        </a:ln>
                      </wps:spPr>
                      <wps:bodyPr/>
                    </wps:wsp>
                  </a:graphicData>
                </a:graphic>
              </wp:anchor>
            </w:drawing>
          </mc:Choice>
          <mc:Fallback>
            <w:pict>
              <v:line w14:anchorId="72F9C108" id="直线 7" o:spid="_x0000_s1026" style="position:absolute;left:0;text-align:left;z-index:251661312;visibility:visible;mso-wrap-style:square;mso-wrap-distance-left:9pt;mso-wrap-distance-top:0;mso-wrap-distance-right:9pt;mso-wrap-distance-bottom:0;mso-position-horizontal:center;mso-position-horizontal-relative:text;mso-position-vertical:absolute;mso-position-vertical-relative:text" from="0,9.05pt" to="447.8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dFszwEAAIIDAAAOAAAAZHJzL2Uyb0RvYy54bWysU0uOEzEQ3SNxB8t70p2gyYRWOrOYEDYI&#10;IgEHqPiTtuSfXCadnIVrsGLDceYalJ1Mhs8GIbJwyuWqV/VeVS/vjs6yg0pogu/5dNJyprwI0vh9&#10;zz993LxYcIYZvAQbvOr5SSG/Wz1/thxjp2ZhCFaqxAjEYzfGng85x65pUAzKAU5CVJ4edUgOMl3T&#10;vpEJRkJ3tpm17bwZQ5IxBaEQybs+P/JVxddaifxea1SZ2Z5Tb7meqZ67cjarJXT7BHEw4tIG/EMX&#10;DoynoleoNWRgn5P5A8oZkQIGnSciuCZobYSqHIjNtP2NzYcBoqpcSByMV5nw/8GKd4dtYkb2fMaZ&#10;B0cjevjy9eHbd3ZbtBkjdhRy77fpcsO4TYXoUSdX/okCO1Y9T1c91TEzQc6b+eJ2/uqGM/H41jwl&#10;xoT5jQqOFaPn1vhCFTo4vMVMxSj0MaS4rWdjz18upi2NUQCtiraQyXSRmke/r8kYrJEbY21JwbTf&#10;3dvEDkDD32xa+hVOBPxLWKmyBhzOcfXpvBaDAvnaS5ZPkWTxtL+89OCU5MwqWvdiESB0GYz9m0gq&#10;bT11UGQ9C1msXZCnqm/106Brj5elLJv0871mP306qx8AAAD//wMAUEsDBBQABgAIAAAAIQAFNC+8&#10;3gAAAAYBAAAPAAAAZHJzL2Rvd25yZXYueG1sTI9BS8NAEIXvgv9hGcGLtJsKaozZlCKI1R5soyDe&#10;ttkxCc3Oxt1NG/99Rzzo8b03vPdNPh9tJ/boQ+tIwWyagECqnGmpVvD2+jBJQYSoyejOESr4xgDz&#10;4vQk15lxB9rgvoy14BIKmVbQxNhnUoaqQavD1PVInH06b3Vk6WtpvD5wue3kZZJcS6tb4oVG93jf&#10;YLUrB6vAvtiF/Fg9DqVfPz2/f62W693FUqnzs3FxByLiGP+O4Qef0aFgpq0byATRKeBHIrvpDASn&#10;6e3VDYjtryGLXP7HL44AAAD//wMAUEsBAi0AFAAGAAgAAAAhALaDOJL+AAAA4QEAABMAAAAAAAAA&#10;AAAAAAAAAAAAAFtDb250ZW50X1R5cGVzXS54bWxQSwECLQAUAAYACAAAACEAOP0h/9YAAACUAQAA&#10;CwAAAAAAAAAAAAAAAAAvAQAAX3JlbHMvLnJlbHNQSwECLQAUAAYACAAAACEACaHRbM8BAACCAwAA&#10;DgAAAAAAAAAAAAAAAAAuAgAAZHJzL2Uyb0RvYy54bWxQSwECLQAUAAYACAAAACEABTQvvN4AAAAG&#10;AQAADwAAAAAAAAAAAAAAAAApBAAAZHJzL2Rvd25yZXYueG1sUEsFBgAAAAAEAAQA8wAAADQFAAAA&#10;AA==&#10;" strokecolor="red" strokeweight="3pt"/>
            </w:pict>
          </mc:Fallback>
        </mc:AlternateContent>
      </w:r>
    </w:p>
    <w:p w:rsidR="00041344" w:rsidRDefault="00041344">
      <w:pPr>
        <w:spacing w:line="240" w:lineRule="auto"/>
        <w:jc w:val="center"/>
        <w:rPr>
          <w:rFonts w:ascii="仿宋_GB2312" w:eastAsia="仿宋_GB2312" w:hAnsi="宋体"/>
          <w:b/>
          <w:bCs/>
          <w:sz w:val="44"/>
          <w:szCs w:val="44"/>
        </w:rPr>
      </w:pPr>
    </w:p>
    <w:p w:rsidR="00041344" w:rsidRDefault="00246EC4">
      <w:pPr>
        <w:pStyle w:val="a3"/>
        <w:spacing w:line="600" w:lineRule="exact"/>
        <w:jc w:val="center"/>
        <w:rPr>
          <w:rFonts w:ascii="方正小标宋简体" w:eastAsia="方正小标宋简体"/>
          <w:color w:val="000000"/>
          <w:sz w:val="44"/>
          <w:szCs w:val="44"/>
        </w:rPr>
      </w:pPr>
      <w:r>
        <w:rPr>
          <w:rFonts w:ascii="方正小标宋简体" w:eastAsia="方正小标宋简体" w:hint="eastAsia"/>
          <w:sz w:val="44"/>
          <w:szCs w:val="44"/>
        </w:rPr>
        <w:t>关于</w:t>
      </w:r>
      <w:r>
        <w:rPr>
          <w:rFonts w:ascii="方正小标宋简体" w:eastAsia="方正小标宋简体" w:hint="eastAsia"/>
          <w:color w:val="000000"/>
          <w:sz w:val="44"/>
          <w:szCs w:val="44"/>
        </w:rPr>
        <w:t>印发修订后的</w:t>
      </w:r>
      <w:r>
        <w:rPr>
          <w:rFonts w:ascii="方正小标宋简体" w:eastAsia="方正小标宋简体" w:hint="eastAsia"/>
          <w:sz w:val="44"/>
          <w:szCs w:val="44"/>
        </w:rPr>
        <w:t>《</w:t>
      </w:r>
      <w:r>
        <w:rPr>
          <w:rFonts w:ascii="方正小标宋简体" w:eastAsia="方正小标宋简体" w:hint="eastAsia"/>
          <w:color w:val="000000"/>
          <w:sz w:val="44"/>
          <w:szCs w:val="44"/>
        </w:rPr>
        <w:t>中国地质大学（北京）</w:t>
      </w:r>
    </w:p>
    <w:p w:rsidR="00041344" w:rsidRDefault="00246EC4">
      <w:pPr>
        <w:pStyle w:val="a3"/>
        <w:spacing w:line="600" w:lineRule="exact"/>
        <w:jc w:val="center"/>
        <w:rPr>
          <w:rFonts w:ascii="方正小标宋简体" w:eastAsia="方正小标宋简体"/>
          <w:sz w:val="44"/>
          <w:szCs w:val="44"/>
        </w:rPr>
      </w:pPr>
      <w:r>
        <w:rPr>
          <w:rFonts w:ascii="方正小标宋简体" w:eastAsia="方正小标宋简体" w:hint="eastAsia"/>
          <w:sz w:val="44"/>
          <w:szCs w:val="44"/>
        </w:rPr>
        <w:t>研究生教育教学年度先进集体和个人</w:t>
      </w:r>
    </w:p>
    <w:p w:rsidR="00041344" w:rsidRDefault="00246EC4">
      <w:pPr>
        <w:pStyle w:val="a3"/>
        <w:spacing w:line="600" w:lineRule="exact"/>
        <w:jc w:val="center"/>
        <w:rPr>
          <w:rFonts w:ascii="方正小标宋简体" w:eastAsia="方正小标宋简体"/>
          <w:color w:val="000000"/>
          <w:sz w:val="44"/>
          <w:szCs w:val="44"/>
        </w:rPr>
      </w:pPr>
      <w:r>
        <w:rPr>
          <w:rFonts w:ascii="方正小标宋简体" w:eastAsia="方正小标宋简体" w:hint="eastAsia"/>
          <w:sz w:val="44"/>
          <w:szCs w:val="44"/>
        </w:rPr>
        <w:t>评选办法》的通知</w:t>
      </w:r>
    </w:p>
    <w:p w:rsidR="00041344" w:rsidRDefault="00041344">
      <w:pPr>
        <w:spacing w:line="360" w:lineRule="auto"/>
        <w:jc w:val="center"/>
        <w:rPr>
          <w:rFonts w:ascii="仿宋_GB2312" w:eastAsia="仿宋_GB2312"/>
          <w:b/>
          <w:bCs/>
          <w:sz w:val="32"/>
          <w:szCs w:val="32"/>
        </w:rPr>
      </w:pPr>
    </w:p>
    <w:p w:rsidR="00041344" w:rsidRDefault="00246EC4">
      <w:pPr>
        <w:spacing w:line="570" w:lineRule="exact"/>
        <w:rPr>
          <w:rFonts w:ascii="仿宋_GB2312" w:eastAsia="仿宋_GB2312"/>
          <w:bCs/>
          <w:sz w:val="32"/>
          <w:szCs w:val="32"/>
        </w:rPr>
      </w:pPr>
      <w:r>
        <w:rPr>
          <w:rFonts w:ascii="仿宋_GB2312" w:eastAsia="仿宋_GB2312" w:hint="eastAsia"/>
          <w:bCs/>
          <w:sz w:val="32"/>
          <w:szCs w:val="32"/>
        </w:rPr>
        <w:t>各二级单位：</w:t>
      </w:r>
      <w:bookmarkStart w:id="0" w:name="_GoBack"/>
      <w:bookmarkEnd w:id="0"/>
    </w:p>
    <w:p w:rsidR="00041344" w:rsidRDefault="00246EC4">
      <w:pPr>
        <w:spacing w:line="570" w:lineRule="exact"/>
        <w:ind w:firstLineChars="200" w:firstLine="640"/>
        <w:rPr>
          <w:rFonts w:ascii="仿宋_GB2312" w:eastAsia="仿宋_GB2312"/>
          <w:bCs/>
          <w:sz w:val="32"/>
          <w:szCs w:val="32"/>
        </w:rPr>
      </w:pPr>
      <w:r>
        <w:rPr>
          <w:rFonts w:ascii="仿宋_GB2312" w:eastAsia="仿宋_GB2312" w:hint="eastAsia"/>
          <w:bCs/>
          <w:sz w:val="32"/>
          <w:szCs w:val="32"/>
        </w:rPr>
        <w:t>修订后的《中国地质大学（北京）研究生教育教学年度先进集体和个人评选办法》已经2021年12月14日第21次校长办公会议审议通过，现印发给你们，请认真学习并遵照执行。</w:t>
      </w:r>
    </w:p>
    <w:p w:rsidR="00041344" w:rsidRDefault="00041344">
      <w:pPr>
        <w:spacing w:line="460" w:lineRule="exact"/>
        <w:ind w:firstLineChars="200" w:firstLine="640"/>
        <w:rPr>
          <w:rFonts w:ascii="仿宋_GB2312" w:eastAsia="仿宋_GB2312"/>
          <w:bCs/>
          <w:sz w:val="32"/>
          <w:szCs w:val="32"/>
        </w:rPr>
      </w:pPr>
    </w:p>
    <w:p w:rsidR="00041344" w:rsidRDefault="00246EC4">
      <w:pPr>
        <w:spacing w:line="570" w:lineRule="exact"/>
        <w:ind w:firstLineChars="200" w:firstLine="640"/>
        <w:rPr>
          <w:rFonts w:ascii="仿宋_GB2312" w:eastAsia="仿宋_GB2312"/>
          <w:bCs/>
          <w:sz w:val="32"/>
          <w:szCs w:val="32"/>
        </w:rPr>
      </w:pPr>
      <w:r>
        <w:rPr>
          <w:rFonts w:ascii="仿宋_GB2312" w:eastAsia="仿宋_GB2312" w:hint="eastAsia"/>
          <w:bCs/>
          <w:sz w:val="32"/>
          <w:szCs w:val="32"/>
        </w:rPr>
        <w:t>附件：中国地质大学（北京）研究生教育教学年度先进集</w:t>
      </w:r>
    </w:p>
    <w:p w:rsidR="00041344" w:rsidRDefault="00246EC4">
      <w:pPr>
        <w:spacing w:line="570" w:lineRule="exact"/>
        <w:ind w:firstLineChars="200" w:firstLine="640"/>
        <w:rPr>
          <w:rFonts w:ascii="仿宋_GB2312" w:eastAsia="仿宋_GB2312"/>
          <w:bCs/>
          <w:sz w:val="32"/>
          <w:szCs w:val="32"/>
        </w:rPr>
      </w:pPr>
      <w:r>
        <w:rPr>
          <w:rFonts w:ascii="仿宋_GB2312" w:eastAsia="仿宋_GB2312" w:hint="eastAsia"/>
          <w:bCs/>
          <w:sz w:val="32"/>
          <w:szCs w:val="32"/>
        </w:rPr>
        <w:t xml:space="preserve">      体和个人评选办法（2021年12月修订）</w:t>
      </w:r>
    </w:p>
    <w:p w:rsidR="00041344" w:rsidRDefault="00041344">
      <w:pPr>
        <w:spacing w:line="600" w:lineRule="exact"/>
        <w:ind w:firstLineChars="200" w:firstLine="640"/>
        <w:rPr>
          <w:rFonts w:ascii="仿宋_GB2312" w:eastAsia="仿宋_GB2312"/>
          <w:sz w:val="32"/>
        </w:rPr>
      </w:pPr>
    </w:p>
    <w:p w:rsidR="00041344" w:rsidRDefault="00246EC4">
      <w:pPr>
        <w:spacing w:line="500" w:lineRule="exact"/>
        <w:ind w:rightChars="300" w:right="840"/>
        <w:jc w:val="right"/>
        <w:rPr>
          <w:rFonts w:ascii="仿宋_GB2312" w:eastAsia="仿宋_GB2312"/>
          <w:sz w:val="32"/>
        </w:rPr>
      </w:pPr>
      <w:r>
        <w:rPr>
          <w:rFonts w:ascii="仿宋_GB2312" w:eastAsia="仿宋_GB2312" w:hint="eastAsia"/>
          <w:sz w:val="32"/>
        </w:rPr>
        <w:t>中国地质大学（北京）</w:t>
      </w:r>
    </w:p>
    <w:p w:rsidR="00041344" w:rsidRDefault="00041344">
      <w:pPr>
        <w:spacing w:line="500" w:lineRule="exact"/>
        <w:ind w:right="300" w:firstLineChars="1200" w:firstLine="3840"/>
        <w:rPr>
          <w:rFonts w:ascii="仿宋_GB2312" w:eastAsia="仿宋_GB2312"/>
          <w:sz w:val="32"/>
        </w:rPr>
      </w:pPr>
    </w:p>
    <w:p w:rsidR="00041344" w:rsidRDefault="00246EC4">
      <w:pPr>
        <w:spacing w:line="500" w:lineRule="exact"/>
        <w:ind w:right="300" w:firstLineChars="1631" w:firstLine="5219"/>
        <w:rPr>
          <w:rFonts w:ascii="仿宋_GB2312" w:eastAsia="仿宋_GB2312"/>
          <w:sz w:val="32"/>
        </w:rPr>
      </w:pPr>
      <w:r>
        <w:rPr>
          <w:rFonts w:ascii="仿宋_GB2312" w:eastAsia="仿宋_GB2312" w:hint="eastAsia"/>
          <w:sz w:val="32"/>
        </w:rPr>
        <w:t>2021年12月16日</w:t>
      </w:r>
    </w:p>
    <w:p w:rsidR="00041344" w:rsidRPr="00E24410" w:rsidRDefault="00041344">
      <w:pPr>
        <w:spacing w:line="600" w:lineRule="exact"/>
        <w:ind w:firstLineChars="200" w:firstLine="640"/>
        <w:rPr>
          <w:rFonts w:ascii="仿宋_GB2312" w:eastAsia="仿宋_GB2312"/>
          <w:sz w:val="32"/>
        </w:rPr>
      </w:pPr>
    </w:p>
    <w:p w:rsidR="00041344" w:rsidRPr="00106441"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E24410" w:rsidRDefault="00E24410">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041344">
      <w:pPr>
        <w:spacing w:line="600" w:lineRule="exact"/>
        <w:ind w:firstLineChars="200" w:firstLine="640"/>
        <w:rPr>
          <w:rFonts w:ascii="仿宋_GB2312" w:eastAsia="仿宋_GB2312"/>
          <w:sz w:val="32"/>
        </w:rPr>
      </w:pPr>
    </w:p>
    <w:p w:rsidR="00041344" w:rsidRDefault="00246EC4">
      <w:pPr>
        <w:pStyle w:val="a3"/>
        <w:spacing w:line="580" w:lineRule="exact"/>
        <w:ind w:rightChars="140" w:right="392" w:firstLineChars="140" w:firstLine="280"/>
        <w:rPr>
          <w:rFonts w:ascii="仿宋_GB2312"/>
          <w:sz w:val="28"/>
        </w:rPr>
      </w:pPr>
      <w:r>
        <w:rPr>
          <w:rFonts w:ascii="仿宋_GB2312"/>
          <w:noProof/>
          <w:sz w:val="20"/>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394335</wp:posOffset>
                </wp:positionV>
                <wp:extent cx="5615940" cy="0"/>
                <wp:effectExtent l="0" t="0" r="0" b="0"/>
                <wp:wrapNone/>
                <wp:docPr id="3" name="直线 50"/>
                <wp:cNvGraphicFramePr/>
                <a:graphic xmlns:a="http://schemas.openxmlformats.org/drawingml/2006/main">
                  <a:graphicData uri="http://schemas.microsoft.com/office/word/2010/wordprocessingShape">
                    <wps:wsp>
                      <wps:cNvCnPr/>
                      <wps:spPr>
                        <a:xfrm>
                          <a:off x="0" y="0"/>
                          <a:ext cx="561594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w14:anchorId="47B21485" id="直线 50"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31.05pt" to="442.2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X+ygEAAIMDAAAOAAAAZHJzL2Uyb0RvYy54bWysU0uOEzEQ3SNxB8t70p1ABmilM4sJwwZB&#10;pIEDVPzptuSfXCadnIVrsGLDceYalJ2ZhM8GIbJwyuWqV1WvXq+uD86yvUpogu/5fNZyprwI0vih&#10;558+3j57xRlm8BJs8KrnR4X8ev30yWqKnVqEMVipEiMQj90Uez7mHLumQTEqBzgLUXl61CE5yHRN&#10;QyMTTITubLNo26tmCknGFIRCJO/m9MjXFV9rJfIHrVFlZntOveV6pnruytmsV9ANCeJoxEMb8A9d&#10;ODCeip6hNpCBfU7mDyhnRAoYdJ6J4JqgtRGqzkDTzNvfprkbIao6C5GD8UwT/j9Y8X6/TczInj/n&#10;zIOjFd1/+Xr/7TtbVnKmiB3F3PhtIqrKDeM2lUkPOrnyTzOwQyX0eCZUHTIT5FxezZevXxDv4vGt&#10;uSTGhPmtCo4Vo+fW+DIrdLB/h5mKUehjSHFbzyZS2OJlW/CAtKItZDJdpO7RDzUZgzXy1lhbUjAN&#10;uxub2B7K9uuvLJyAfwkrVTaA4ymuPp10MSqQb7xk+RiJF08C5qUHpyRnVpHei1UVlMHYv4mk0tZT&#10;Bxcii7UL8lj5rX7adO3xQZVFSj/fa/bl21n/AAAA//8DAFBLAwQUAAYACAAAACEAogXjBtwAAAAG&#10;AQAADwAAAGRycy9kb3ducmV2LnhtbEyPwU7DMBBE70j8g7VI3KjTqCpWiFMhUFWBemmLxHUbL3Eg&#10;Xqex24a/x6gHOO7MaOZtuRhdJ040hNazhukkA0Fce9Nyo+Ftt7xTIEJENth5Jg3fFGBRXV+VWBh/&#10;5g2dtrERqYRDgRpsjH0hZagtOQwT3xMn78MPDmM6h0aaAc+p3HUyz7K5dNhyWrDY05Ol+mt7dBrw&#10;ebWJ7yp/vW9f7PpztzysrDpofXszPj6AiDTGvzD84id0qBLT3h/ZBNFpSI9EDfN8CiK5Ss1mIPYX&#10;QVal/I9f/QAAAP//AwBQSwECLQAUAAYACAAAACEAtoM4kv4AAADhAQAAEwAAAAAAAAAAAAAAAAAA&#10;AAAAW0NvbnRlbnRfVHlwZXNdLnhtbFBLAQItABQABgAIAAAAIQA4/SH/1gAAAJQBAAALAAAAAAAA&#10;AAAAAAAAAC8BAABfcmVscy8ucmVsc1BLAQItABQABgAIAAAAIQC0rSX+ygEAAIMDAAAOAAAAAAAA&#10;AAAAAAAAAC4CAABkcnMvZTJvRG9jLnhtbFBLAQItABQABgAIAAAAIQCiBeMG3AAAAAYBAAAPAAAA&#10;AAAAAAAAAAAAACQEAABkcnMvZG93bnJldi54bWxQSwUGAAAAAAQABADzAAAALQUAAAAA&#10;" strokeweight="1pt"/>
            </w:pict>
          </mc:Fallback>
        </mc:AlternateContent>
      </w:r>
      <w:r>
        <w:rPr>
          <w:rFonts w:ascii="仿宋_GB2312"/>
          <w:noProof/>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71755</wp:posOffset>
                </wp:positionV>
                <wp:extent cx="5615940" cy="0"/>
                <wp:effectExtent l="0" t="0" r="0" b="0"/>
                <wp:wrapNone/>
                <wp:docPr id="1" name="直线 2"/>
                <wp:cNvGraphicFramePr/>
                <a:graphic xmlns:a="http://schemas.openxmlformats.org/drawingml/2006/main">
                  <a:graphicData uri="http://schemas.microsoft.com/office/word/2010/wordprocessingShape">
                    <wps:wsp>
                      <wps:cNvCnPr/>
                      <wps:spPr>
                        <a:xfrm>
                          <a:off x="0" y="0"/>
                          <a:ext cx="561594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w14:anchorId="63187062" id="直线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5.65pt" to="442.2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DngywEAAIIDAAAOAAAAZHJzL2Uyb0RvYy54bWysU81uEzEQviPxDpbvZDcRLXSVTQ9NywVB&#10;JOABJv7ZteQ/edxs8iy8BicuPE5fg7GTpgUuCJGDMx7PfPPNN7PL672zbKcSmuB7Pp+1nCkvgjR+&#10;6PmXz3ev3nKGGbwEG7zq+UEhv169fLGcYqcWYQxWqsQIxGM3xZ6POceuaVCMygHOQlSeHnVIDjJd&#10;09DIBBOhO9ss2vaymUKSMQWhEMm7Pj7yVcXXWon8UWtUmdmeE7dcz1TPbTmb1RK6IUEcjTjRgH9g&#10;4cB4KnqGWkMGdp/MH1DOiBQw6DwTwTVBayNU7YG6mbe/dfNphKhqLyQOxrNM+P9gxYfdJjEjaXac&#10;eXA0ooev3x6+/2CLos0UsaOQG79JpxvGTSqN7nVy5Z9aYPuq5+Gsp9pnJsh5cTm/uHpNsovHt+Yp&#10;MSbM71RwrBg9t8aXVqGD3XvMVIxCH0OK23o2EcnFm7bgAa2KtpDJdJHIox9qMgZr5J2xtqRgGrY3&#10;NrEdlOHXX+mJgH8JK1XWgOMxrj4d12JUIG+9ZPkQSRZP+8sLB6ckZ1bRuheLAKHLYOzfRFJp64lB&#10;kfUoZLG2QR6qvtVPg64cT0tZNun5vWY/fTqrnwAAAP//AwBQSwMEFAAGAAgAAAAhAOalsAnbAAAA&#10;BgEAAA8AAABkcnMvZG93bnJldi54bWxMj8FOwzAQRO9I/IO1SNyo01KBFeJUCFRVIC5tkbhukyUO&#10;xOs0dtvw9yziAMeZWc28LRaj79SRhtgGtjCdZKCIq1C33Fh43S6vDKiYkGvsApOFL4qwKM/PCszr&#10;cOI1HTepUVLCMUcLLqU+1zpWjjzGSeiJJXsPg8ckcmh0PeBJyn2nZ1l2oz22LAsOe3pwVH1uDt4C&#10;Pq7W6c3Mnm/bJ/fysV3uV87srb28GO/vQCUa098x/OALOpTCtAsHrqPqLMgjSdzpNShJjZnPQe1+&#10;DV0W+j9++Q0AAP//AwBQSwECLQAUAAYACAAAACEAtoM4kv4AAADhAQAAEwAAAAAAAAAAAAAAAAAA&#10;AAAAW0NvbnRlbnRfVHlwZXNdLnhtbFBLAQItABQABgAIAAAAIQA4/SH/1gAAAJQBAAALAAAAAAAA&#10;AAAAAAAAAC8BAABfcmVscy8ucmVsc1BLAQItABQABgAIAAAAIQDPHDngywEAAIIDAAAOAAAAAAAA&#10;AAAAAAAAAC4CAABkcnMvZTJvRG9jLnhtbFBLAQItABQABgAIAAAAIQDmpbAJ2wAAAAYBAAAPAAAA&#10;AAAAAAAAAAAAACUEAABkcnMvZG93bnJldi54bWxQSwUGAAAAAAQABADzAAAALQUAAAAA&#10;" strokeweight="1pt"/>
            </w:pict>
          </mc:Fallback>
        </mc:AlternateContent>
      </w:r>
      <w:r>
        <w:rPr>
          <w:rFonts w:ascii="仿宋_GB2312" w:hint="eastAsia"/>
          <w:sz w:val="28"/>
        </w:rPr>
        <w:t>中</w:t>
      </w:r>
      <w:r>
        <w:rPr>
          <w:rFonts w:ascii="仿宋_GB2312" w:hint="eastAsia"/>
          <w:spacing w:val="-4"/>
          <w:sz w:val="28"/>
        </w:rPr>
        <w:t>国地质大学（北京）学校办公室        2021年12月16日印发</w:t>
      </w:r>
    </w:p>
    <w:p w:rsidR="00041344" w:rsidRDefault="00246EC4">
      <w:pPr>
        <w:pStyle w:val="a3"/>
        <w:spacing w:line="600" w:lineRule="exact"/>
        <w:rPr>
          <w:rFonts w:ascii="黑体" w:eastAsia="黑体" w:hAnsi="宋体"/>
          <w:bCs/>
        </w:rPr>
      </w:pPr>
      <w:r>
        <w:rPr>
          <w:rFonts w:ascii="黑体" w:eastAsia="黑体" w:hint="eastAsia"/>
        </w:rPr>
        <w:lastRenderedPageBreak/>
        <w:t>附件：</w:t>
      </w:r>
      <w:r>
        <w:rPr>
          <w:rFonts w:ascii="黑体" w:eastAsia="黑体" w:hAnsi="宋体" w:hint="eastAsia"/>
          <w:bCs/>
        </w:rPr>
        <w:t xml:space="preserve"> </w:t>
      </w:r>
    </w:p>
    <w:p w:rsidR="00041344" w:rsidRDefault="00041344">
      <w:pPr>
        <w:spacing w:line="480" w:lineRule="exact"/>
        <w:ind w:firstLineChars="200" w:firstLine="640"/>
        <w:rPr>
          <w:rFonts w:ascii="仿宋_GB2312" w:eastAsia="仿宋_GB2312"/>
          <w:bCs/>
          <w:sz w:val="32"/>
          <w:szCs w:val="32"/>
        </w:rPr>
      </w:pPr>
    </w:p>
    <w:p w:rsidR="00106441" w:rsidRDefault="00106441">
      <w:pPr>
        <w:spacing w:line="480" w:lineRule="exact"/>
        <w:ind w:firstLineChars="200" w:firstLine="640"/>
        <w:rPr>
          <w:rFonts w:ascii="仿宋_GB2312" w:eastAsia="仿宋_GB2312" w:hint="eastAsia"/>
          <w:bCs/>
          <w:sz w:val="32"/>
          <w:szCs w:val="32"/>
        </w:rPr>
      </w:pPr>
    </w:p>
    <w:p w:rsidR="00041344" w:rsidRDefault="00246EC4">
      <w:pPr>
        <w:spacing w:line="570" w:lineRule="exact"/>
        <w:ind w:firstLineChars="200" w:firstLine="683"/>
        <w:jc w:val="center"/>
        <w:rPr>
          <w:rFonts w:ascii="方正小标宋简体" w:eastAsia="方正小标宋简体"/>
          <w:w w:val="95"/>
          <w:sz w:val="36"/>
          <w:szCs w:val="36"/>
        </w:rPr>
      </w:pPr>
      <w:r>
        <w:rPr>
          <w:rFonts w:ascii="方正小标宋简体" w:eastAsia="方正小标宋简体" w:hint="eastAsia"/>
          <w:w w:val="95"/>
          <w:sz w:val="36"/>
          <w:szCs w:val="36"/>
        </w:rPr>
        <w:t>中国地质大学（北京）</w:t>
      </w:r>
    </w:p>
    <w:p w:rsidR="00041344" w:rsidRDefault="00246EC4">
      <w:pPr>
        <w:spacing w:line="570" w:lineRule="exact"/>
        <w:ind w:firstLineChars="200" w:firstLine="683"/>
        <w:jc w:val="center"/>
        <w:rPr>
          <w:rFonts w:ascii="方正小标宋简体" w:eastAsia="方正小标宋简体"/>
          <w:w w:val="95"/>
          <w:sz w:val="36"/>
          <w:szCs w:val="36"/>
        </w:rPr>
      </w:pPr>
      <w:r>
        <w:rPr>
          <w:rFonts w:ascii="方正小标宋简体" w:eastAsia="方正小标宋简体" w:hint="eastAsia"/>
          <w:w w:val="95"/>
          <w:sz w:val="36"/>
          <w:szCs w:val="36"/>
        </w:rPr>
        <w:t>研究生教育教学年度先进集体和个人评选办法</w:t>
      </w:r>
    </w:p>
    <w:p w:rsidR="00041344" w:rsidRDefault="00246EC4">
      <w:pPr>
        <w:spacing w:line="570" w:lineRule="exact"/>
        <w:ind w:firstLineChars="200" w:firstLine="605"/>
        <w:jc w:val="center"/>
        <w:rPr>
          <w:rFonts w:ascii="仿宋_GB2312" w:eastAsia="仿宋_GB2312"/>
          <w:w w:val="95"/>
          <w:sz w:val="32"/>
          <w:szCs w:val="32"/>
        </w:rPr>
      </w:pPr>
      <w:r>
        <w:rPr>
          <w:rFonts w:ascii="仿宋_GB2312" w:eastAsia="仿宋_GB2312" w:hint="eastAsia"/>
          <w:w w:val="95"/>
          <w:sz w:val="32"/>
          <w:szCs w:val="32"/>
        </w:rPr>
        <w:t>（2021年12月修订）</w:t>
      </w:r>
    </w:p>
    <w:p w:rsidR="00041344" w:rsidRDefault="00041344">
      <w:pPr>
        <w:spacing w:line="570" w:lineRule="exact"/>
        <w:ind w:firstLineChars="200" w:firstLine="613"/>
        <w:jc w:val="center"/>
        <w:rPr>
          <w:rFonts w:ascii="黑体" w:eastAsia="黑体" w:hAnsi="黑体"/>
          <w:b/>
          <w:color w:val="000000"/>
          <w:w w:val="95"/>
          <w:sz w:val="32"/>
          <w:szCs w:val="32"/>
        </w:rPr>
      </w:pPr>
    </w:p>
    <w:p w:rsidR="00041344" w:rsidRDefault="00246EC4">
      <w:pPr>
        <w:spacing w:line="570" w:lineRule="exact"/>
        <w:jc w:val="center"/>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第一章</w:t>
      </w:r>
      <w:r>
        <w:rPr>
          <w:rFonts w:ascii="黑体" w:eastAsia="黑体" w:hAnsi="宋体" w:cs="黑体" w:hint="eastAsia"/>
          <w:color w:val="000000"/>
          <w:sz w:val="32"/>
          <w:szCs w:val="32"/>
          <w:shd w:val="clear" w:color="auto" w:fill="FFFFFF"/>
        </w:rPr>
        <w:t>  </w:t>
      </w:r>
      <w:r>
        <w:rPr>
          <w:rFonts w:ascii="黑体" w:eastAsia="黑体" w:hAnsi="黑体" w:cs="黑体" w:hint="eastAsia"/>
          <w:color w:val="000000"/>
          <w:sz w:val="32"/>
          <w:szCs w:val="32"/>
          <w:shd w:val="clear" w:color="auto" w:fill="FFFFFF"/>
        </w:rPr>
        <w:t>总</w:t>
      </w:r>
      <w:r>
        <w:rPr>
          <w:rFonts w:ascii="黑体" w:eastAsia="黑体" w:hAnsi="宋体" w:cs="黑体" w:hint="eastAsia"/>
          <w:color w:val="000000"/>
          <w:sz w:val="32"/>
          <w:szCs w:val="32"/>
          <w:shd w:val="clear" w:color="auto" w:fill="FFFFFF"/>
        </w:rPr>
        <w:t>  </w:t>
      </w:r>
      <w:r>
        <w:rPr>
          <w:rFonts w:ascii="黑体" w:eastAsia="黑体" w:hAnsi="黑体" w:cs="黑体" w:hint="eastAsia"/>
          <w:color w:val="000000"/>
          <w:sz w:val="32"/>
          <w:szCs w:val="32"/>
          <w:shd w:val="clear" w:color="auto" w:fill="FFFFFF"/>
        </w:rPr>
        <w:t>则</w:t>
      </w:r>
    </w:p>
    <w:p w:rsidR="00041344" w:rsidRDefault="00246EC4">
      <w:pPr>
        <w:pStyle w:val="a3"/>
        <w:spacing w:line="570" w:lineRule="exact"/>
        <w:ind w:firstLineChars="200" w:firstLine="640"/>
        <w:rPr>
          <w:rFonts w:ascii="仿宋_GB2312"/>
          <w:szCs w:val="32"/>
        </w:rPr>
      </w:pPr>
      <w:r>
        <w:rPr>
          <w:rFonts w:ascii="仿宋_GB2312" w:hint="eastAsia"/>
          <w:szCs w:val="32"/>
        </w:rPr>
        <w:t>第一条</w:t>
      </w:r>
      <w:r>
        <w:rPr>
          <w:rFonts w:hint="eastAsia"/>
          <w:szCs w:val="32"/>
        </w:rPr>
        <w:t xml:space="preserve">  </w:t>
      </w:r>
      <w:r>
        <w:rPr>
          <w:rFonts w:ascii="仿宋_GB2312" w:hint="eastAsia"/>
          <w:szCs w:val="32"/>
        </w:rPr>
        <w:t>为进一步加强优秀教师和先进集体的示范引领作用，调动各研究生培养单位的工作积极性和创造性，激励广大研究生教育工作人员进一步提高业务能力和工作水平，建立健全奖励激励机制，推进研究生教育科学规范化管理，全面提高研究生培养质量，结合学校实际，特制定本评选办法。</w:t>
      </w:r>
    </w:p>
    <w:p w:rsidR="00041344" w:rsidRDefault="00246EC4">
      <w:pPr>
        <w:pStyle w:val="a3"/>
        <w:spacing w:line="570" w:lineRule="exact"/>
        <w:ind w:firstLineChars="200" w:firstLine="640"/>
        <w:rPr>
          <w:rFonts w:ascii="仿宋_GB2312"/>
          <w:spacing w:val="6"/>
          <w:szCs w:val="32"/>
        </w:rPr>
      </w:pPr>
      <w:r>
        <w:rPr>
          <w:rFonts w:ascii="仿宋_GB2312" w:hint="eastAsia"/>
          <w:szCs w:val="32"/>
        </w:rPr>
        <w:t>第二条</w:t>
      </w:r>
      <w:r>
        <w:rPr>
          <w:rFonts w:hint="eastAsia"/>
          <w:szCs w:val="32"/>
        </w:rPr>
        <w:t xml:space="preserve">  </w:t>
      </w:r>
      <w:r>
        <w:rPr>
          <w:rFonts w:ascii="仿宋_GB2312" w:hint="eastAsia"/>
          <w:spacing w:val="6"/>
          <w:szCs w:val="32"/>
        </w:rPr>
        <w:t>研究生年度教学优秀奖、优秀指导教师、教育教学管理工作先进集体和先进个人的评选遵循公平公开、择优遴选、宁缺勿滥的原则，根据评选条件和要求择优推荐、综合考察。</w:t>
      </w:r>
    </w:p>
    <w:p w:rsidR="00041344" w:rsidRDefault="00246EC4">
      <w:pPr>
        <w:pStyle w:val="a3"/>
        <w:spacing w:line="570" w:lineRule="exact"/>
        <w:ind w:firstLineChars="200" w:firstLine="640"/>
        <w:rPr>
          <w:rFonts w:ascii="仿宋_GB2312"/>
          <w:szCs w:val="32"/>
        </w:rPr>
      </w:pPr>
      <w:r>
        <w:rPr>
          <w:rFonts w:ascii="仿宋_GB2312" w:hint="eastAsia"/>
          <w:szCs w:val="32"/>
        </w:rPr>
        <w:t>第三条</w:t>
      </w:r>
      <w:r>
        <w:rPr>
          <w:rFonts w:hint="eastAsia"/>
          <w:szCs w:val="32"/>
        </w:rPr>
        <w:t xml:space="preserve">  </w:t>
      </w:r>
      <w:r>
        <w:rPr>
          <w:rFonts w:ascii="仿宋_GB2312" w:hint="eastAsia"/>
          <w:szCs w:val="32"/>
        </w:rPr>
        <w:t>研究生院负责评选的组织与奖励工作，各培养单位负责本单位申报材料审核与推荐工作。</w:t>
      </w:r>
    </w:p>
    <w:p w:rsidR="00041344" w:rsidRDefault="00246EC4">
      <w:pPr>
        <w:spacing w:line="570" w:lineRule="exact"/>
        <w:jc w:val="center"/>
        <w:rPr>
          <w:rFonts w:ascii="黑体" w:eastAsia="黑体" w:hAnsi="黑体"/>
          <w:color w:val="000000"/>
          <w:sz w:val="32"/>
          <w:szCs w:val="32"/>
        </w:rPr>
      </w:pPr>
      <w:r>
        <w:rPr>
          <w:rFonts w:ascii="黑体" w:eastAsia="黑体" w:hAnsi="黑体" w:cs="黑体" w:hint="eastAsia"/>
          <w:color w:val="000000"/>
          <w:sz w:val="32"/>
          <w:szCs w:val="32"/>
          <w:shd w:val="clear" w:color="auto" w:fill="FFFFFF"/>
        </w:rPr>
        <w:t>第二章  评选对象</w:t>
      </w:r>
    </w:p>
    <w:p w:rsidR="00041344" w:rsidRDefault="00246EC4">
      <w:pPr>
        <w:pStyle w:val="a3"/>
        <w:spacing w:line="570" w:lineRule="exact"/>
        <w:ind w:firstLineChars="200" w:firstLine="640"/>
        <w:rPr>
          <w:rFonts w:ascii="仿宋_GB2312"/>
          <w:szCs w:val="32"/>
        </w:rPr>
      </w:pPr>
      <w:r>
        <w:rPr>
          <w:rFonts w:ascii="仿宋_GB2312" w:hint="eastAsia"/>
          <w:szCs w:val="32"/>
        </w:rPr>
        <w:t>第四条  教学优秀奖的评选对象为：承担我校研究生课程教学工作的教师。</w:t>
      </w:r>
    </w:p>
    <w:p w:rsidR="00041344" w:rsidRDefault="00246EC4">
      <w:pPr>
        <w:pStyle w:val="a3"/>
        <w:spacing w:line="570" w:lineRule="exact"/>
        <w:ind w:firstLineChars="200" w:firstLine="640"/>
        <w:rPr>
          <w:rFonts w:ascii="仿宋_GB2312"/>
          <w:szCs w:val="32"/>
        </w:rPr>
      </w:pPr>
      <w:r>
        <w:rPr>
          <w:rFonts w:ascii="仿宋_GB2312" w:hint="eastAsia"/>
          <w:szCs w:val="32"/>
        </w:rPr>
        <w:t>优秀指导教师的评选对象为：具有我校研究生招生资格的</w:t>
      </w:r>
      <w:r>
        <w:rPr>
          <w:rFonts w:ascii="仿宋_GB2312" w:hint="eastAsia"/>
          <w:szCs w:val="32"/>
        </w:rPr>
        <w:lastRenderedPageBreak/>
        <w:t>在职在岗指导教师。</w:t>
      </w:r>
    </w:p>
    <w:p w:rsidR="00041344" w:rsidRDefault="00246EC4">
      <w:pPr>
        <w:pStyle w:val="a3"/>
        <w:spacing w:line="560" w:lineRule="exact"/>
        <w:ind w:firstLineChars="200" w:firstLine="640"/>
        <w:rPr>
          <w:rFonts w:ascii="仿宋_GB2312"/>
          <w:szCs w:val="32"/>
        </w:rPr>
      </w:pPr>
      <w:r>
        <w:rPr>
          <w:rFonts w:ascii="仿宋_GB2312" w:hint="eastAsia"/>
          <w:szCs w:val="32"/>
        </w:rPr>
        <w:t>教育管理工作先进集体的评选对象为：我校所有招收并完整培养过一届研究生的研究生培养单位。</w:t>
      </w:r>
    </w:p>
    <w:p w:rsidR="00041344" w:rsidRDefault="00246EC4">
      <w:pPr>
        <w:pStyle w:val="a3"/>
        <w:spacing w:line="560" w:lineRule="exact"/>
        <w:ind w:firstLineChars="200" w:firstLine="640"/>
        <w:rPr>
          <w:rFonts w:ascii="仿宋_GB2312"/>
          <w:szCs w:val="32"/>
        </w:rPr>
      </w:pPr>
      <w:r>
        <w:rPr>
          <w:rFonts w:ascii="仿宋_GB2312" w:hint="eastAsia"/>
          <w:szCs w:val="32"/>
        </w:rPr>
        <w:t>教育管理工作先进个人的评选对象为：各培养单位从事研究生教育管理工作不少于 1 年，且目前仍在研究生管理岗位工作人员，包括与研究生培养工作相关的党政领导、研究生教学秘书、研究生院工作人员等。</w:t>
      </w:r>
    </w:p>
    <w:p w:rsidR="00041344" w:rsidRDefault="00246EC4">
      <w:pPr>
        <w:spacing w:line="560" w:lineRule="exact"/>
        <w:jc w:val="center"/>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第三章  评选时间与数量</w:t>
      </w:r>
    </w:p>
    <w:p w:rsidR="00041344" w:rsidRDefault="00246EC4">
      <w:pPr>
        <w:pStyle w:val="a3"/>
        <w:spacing w:line="560" w:lineRule="exact"/>
        <w:ind w:firstLineChars="200" w:firstLine="640"/>
        <w:rPr>
          <w:rFonts w:ascii="仿宋_GB2312"/>
          <w:szCs w:val="32"/>
        </w:rPr>
      </w:pPr>
      <w:r>
        <w:rPr>
          <w:rFonts w:ascii="仿宋_GB2312" w:hint="eastAsia"/>
          <w:szCs w:val="32"/>
        </w:rPr>
        <w:t>第五条 研究生院于每年2月份启动上一年度评选工作。年度教学优秀奖一般不超过5人，研究生优秀指导教师一般不超过10人，先进集体评选数量一般不超过3个；管理工作先进个人评选数量一般不超过 5人。</w:t>
      </w:r>
    </w:p>
    <w:p w:rsidR="00041344" w:rsidRDefault="00246EC4">
      <w:pPr>
        <w:spacing w:line="560" w:lineRule="exact"/>
        <w:jc w:val="center"/>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第四章  评选条件</w:t>
      </w:r>
    </w:p>
    <w:p w:rsidR="00041344" w:rsidRDefault="00246EC4">
      <w:pPr>
        <w:pStyle w:val="a3"/>
        <w:spacing w:line="560" w:lineRule="exact"/>
        <w:ind w:firstLineChars="200" w:firstLine="640"/>
        <w:rPr>
          <w:rFonts w:ascii="仿宋_GB2312"/>
          <w:bCs/>
          <w:szCs w:val="32"/>
        </w:rPr>
      </w:pPr>
      <w:r>
        <w:rPr>
          <w:rFonts w:ascii="仿宋_GB2312" w:hint="eastAsia"/>
          <w:bCs/>
          <w:szCs w:val="32"/>
        </w:rPr>
        <w:t>第六条  教学优秀奖评选条件</w:t>
      </w:r>
    </w:p>
    <w:p w:rsidR="00041344" w:rsidRDefault="00246EC4">
      <w:pPr>
        <w:pStyle w:val="a3"/>
        <w:spacing w:line="560" w:lineRule="exact"/>
        <w:ind w:firstLineChars="200" w:firstLine="640"/>
        <w:rPr>
          <w:rFonts w:ascii="仿宋_GB2312"/>
          <w:szCs w:val="32"/>
        </w:rPr>
      </w:pPr>
      <w:r>
        <w:rPr>
          <w:rFonts w:ascii="仿宋_GB2312" w:hint="eastAsia"/>
          <w:szCs w:val="32"/>
        </w:rPr>
        <w:t>1．坚持正确的政治方向，拥护中国共产党的领导，贯彻党的教育方针，严格执行国家教育政策。热爱党的教育事业，思想政治素质高，践行立德树人，思政育人，为人师表，关心爱护学生，年度工作考核及师德考核合格。</w:t>
      </w:r>
    </w:p>
    <w:p w:rsidR="00041344" w:rsidRDefault="00246EC4">
      <w:pPr>
        <w:pStyle w:val="a3"/>
        <w:spacing w:line="560" w:lineRule="exact"/>
        <w:ind w:firstLineChars="200" w:firstLine="640"/>
        <w:rPr>
          <w:rFonts w:ascii="仿宋_GB2312"/>
          <w:szCs w:val="32"/>
        </w:rPr>
      </w:pPr>
      <w:r>
        <w:rPr>
          <w:rFonts w:ascii="仿宋_GB2312" w:hint="eastAsia"/>
          <w:szCs w:val="32"/>
        </w:rPr>
        <w:t>2．至少主讲一门研究生课程，年度教学工作量不低于32学时，教学评价优良，未出现任何教学事故。</w:t>
      </w:r>
    </w:p>
    <w:p w:rsidR="00041344" w:rsidRDefault="00246EC4">
      <w:pPr>
        <w:pStyle w:val="a3"/>
        <w:spacing w:line="560" w:lineRule="exact"/>
        <w:ind w:firstLineChars="200" w:firstLine="640"/>
        <w:rPr>
          <w:rFonts w:ascii="仿宋_GB2312"/>
          <w:szCs w:val="32"/>
        </w:rPr>
      </w:pPr>
      <w:r>
        <w:rPr>
          <w:rFonts w:ascii="仿宋_GB2312" w:hint="eastAsia"/>
          <w:szCs w:val="32"/>
        </w:rPr>
        <w:t>3．因材施教，积极参与研究生教育教学改革工作。满足以下要求之一：</w:t>
      </w:r>
    </w:p>
    <w:p w:rsidR="00041344" w:rsidRDefault="00246EC4">
      <w:pPr>
        <w:pStyle w:val="a3"/>
        <w:spacing w:line="560" w:lineRule="exact"/>
        <w:ind w:firstLineChars="200" w:firstLine="640"/>
        <w:rPr>
          <w:rFonts w:ascii="仿宋_GB2312"/>
          <w:szCs w:val="32"/>
        </w:rPr>
      </w:pPr>
      <w:r>
        <w:rPr>
          <w:rFonts w:ascii="仿宋_GB2312" w:hint="eastAsia"/>
          <w:szCs w:val="32"/>
        </w:rPr>
        <w:t>（1）获批校级及以上研究生教学教改项目资助并结项；</w:t>
      </w:r>
    </w:p>
    <w:p w:rsidR="00041344" w:rsidRDefault="00246EC4">
      <w:pPr>
        <w:pStyle w:val="a3"/>
        <w:spacing w:line="560" w:lineRule="exact"/>
        <w:ind w:firstLineChars="200" w:firstLine="640"/>
        <w:rPr>
          <w:rFonts w:ascii="仿宋_GB2312"/>
          <w:szCs w:val="32"/>
        </w:rPr>
      </w:pPr>
      <w:r>
        <w:rPr>
          <w:rFonts w:ascii="仿宋_GB2312" w:hint="eastAsia"/>
          <w:szCs w:val="32"/>
        </w:rPr>
        <w:lastRenderedPageBreak/>
        <w:t>（2）编写研究生校内教材或正式出版教材；</w:t>
      </w:r>
    </w:p>
    <w:p w:rsidR="00041344" w:rsidRDefault="00246EC4">
      <w:pPr>
        <w:pStyle w:val="a3"/>
        <w:spacing w:line="560" w:lineRule="exact"/>
        <w:ind w:firstLineChars="200" w:firstLine="640"/>
        <w:rPr>
          <w:rFonts w:ascii="仿宋_GB2312"/>
          <w:szCs w:val="32"/>
        </w:rPr>
      </w:pPr>
      <w:r>
        <w:rPr>
          <w:rFonts w:ascii="仿宋_GB2312" w:hint="eastAsia"/>
          <w:szCs w:val="32"/>
        </w:rPr>
        <w:t>（3）第一作者发表研究生教育教学相关学术论文；</w:t>
      </w:r>
    </w:p>
    <w:p w:rsidR="00041344" w:rsidRDefault="00246EC4">
      <w:pPr>
        <w:pStyle w:val="a3"/>
        <w:spacing w:line="560" w:lineRule="exact"/>
        <w:ind w:firstLineChars="200" w:firstLine="640"/>
        <w:rPr>
          <w:rFonts w:ascii="仿宋_GB2312" w:hAnsi="宋体" w:cs="黑体"/>
          <w:color w:val="666666"/>
          <w:szCs w:val="32"/>
          <w:shd w:val="clear" w:color="auto" w:fill="FFFFFF"/>
        </w:rPr>
      </w:pPr>
      <w:r>
        <w:rPr>
          <w:rFonts w:ascii="仿宋_GB2312" w:hint="eastAsia"/>
          <w:szCs w:val="32"/>
        </w:rPr>
        <w:t>（4）获得校级及以上教学成果奖。</w:t>
      </w:r>
    </w:p>
    <w:p w:rsidR="00041344" w:rsidRDefault="00246EC4">
      <w:pPr>
        <w:pStyle w:val="a3"/>
        <w:spacing w:line="560" w:lineRule="exact"/>
        <w:ind w:firstLineChars="200" w:firstLine="640"/>
        <w:rPr>
          <w:rFonts w:ascii="仿宋_GB2312"/>
          <w:bCs/>
          <w:szCs w:val="32"/>
        </w:rPr>
      </w:pPr>
      <w:r>
        <w:rPr>
          <w:rFonts w:ascii="仿宋_GB2312" w:hint="eastAsia"/>
          <w:bCs/>
          <w:szCs w:val="32"/>
        </w:rPr>
        <w:t>第七  优秀指导教师评选条件</w:t>
      </w:r>
    </w:p>
    <w:p w:rsidR="00041344" w:rsidRDefault="00246EC4">
      <w:pPr>
        <w:pStyle w:val="a3"/>
        <w:spacing w:line="560" w:lineRule="exact"/>
        <w:ind w:firstLineChars="200" w:firstLine="640"/>
        <w:rPr>
          <w:rFonts w:ascii="仿宋_GB2312"/>
          <w:szCs w:val="32"/>
        </w:rPr>
      </w:pPr>
      <w:r>
        <w:rPr>
          <w:rFonts w:ascii="仿宋_GB2312" w:hint="eastAsia"/>
          <w:szCs w:val="32"/>
        </w:rPr>
        <w:t>1．坚持正确的政治方向，拥护中国共产党的领导，贯彻党的教育方针，严格执行国家教育政策。坚持立德树人、求真务实、清正廉洁，善于做学生的思想政治工作，重诚信、善合作、肯投入。注重自身修养，治学严谨，恪守学术道德，为人师表。关心学生身心健康，帮助学生解决思想、学业等方面实际困难，得到学生尊敬爱戴，年度工作考核及师德考核合格。</w:t>
      </w:r>
    </w:p>
    <w:p w:rsidR="00041344" w:rsidRDefault="00246EC4">
      <w:pPr>
        <w:pStyle w:val="a3"/>
        <w:spacing w:line="560" w:lineRule="exact"/>
        <w:ind w:firstLineChars="200" w:firstLine="640"/>
        <w:rPr>
          <w:rFonts w:ascii="仿宋_GB2312"/>
          <w:szCs w:val="32"/>
        </w:rPr>
      </w:pPr>
      <w:r>
        <w:rPr>
          <w:rFonts w:ascii="仿宋_GB2312" w:hint="eastAsia"/>
          <w:szCs w:val="32"/>
        </w:rPr>
        <w:t>2．重教书育人，强课堂教学，善教学改革，行“三全育人”。每年承担研究生教学工作，参与研究生教学，授课学时不低于16学时，教学效果良好，无教学事故；积极参与研究生教育的研究与改革工作，在教改研究、课程思政、教材建设、精品课程建设、专业学位案例库建设、实践基地建设等方面有突出成果。</w:t>
      </w:r>
    </w:p>
    <w:p w:rsidR="00041344" w:rsidRDefault="00246EC4">
      <w:pPr>
        <w:pStyle w:val="a3"/>
        <w:spacing w:line="560" w:lineRule="exact"/>
        <w:ind w:firstLineChars="200" w:firstLine="640"/>
        <w:rPr>
          <w:rFonts w:ascii="仿宋_GB2312"/>
          <w:spacing w:val="-6"/>
          <w:szCs w:val="32"/>
        </w:rPr>
      </w:pPr>
      <w:r>
        <w:rPr>
          <w:rFonts w:ascii="仿宋_GB2312" w:hint="eastAsia"/>
          <w:szCs w:val="32"/>
        </w:rPr>
        <w:t>3．认</w:t>
      </w:r>
      <w:r>
        <w:rPr>
          <w:rFonts w:ascii="仿宋_GB2312" w:hint="eastAsia"/>
          <w:spacing w:val="-6"/>
          <w:szCs w:val="32"/>
        </w:rPr>
        <w:t>真践行导师是研究生培养第一责任人，既是学业导师，也是人生导师的要求。有稳定的科研项目及经费支持研究生开展学术训练。通过导师的言传身教和精心指导，研究生思想品质好、学术水平高、科研成果丰富、德智体美劳全面发展。研究生积极参加国际国内学术交流和高水平竞赛，无学术不端。</w:t>
      </w:r>
    </w:p>
    <w:p w:rsidR="00041344" w:rsidRDefault="00246EC4">
      <w:pPr>
        <w:pStyle w:val="a3"/>
        <w:spacing w:line="560" w:lineRule="exact"/>
        <w:ind w:firstLineChars="200" w:firstLine="640"/>
        <w:rPr>
          <w:rFonts w:ascii="仿宋_GB2312"/>
          <w:szCs w:val="32"/>
        </w:rPr>
      </w:pPr>
      <w:r>
        <w:rPr>
          <w:rFonts w:ascii="仿宋_GB2312" w:hint="eastAsia"/>
          <w:szCs w:val="32"/>
        </w:rPr>
        <w:t>4．积极参与校级、省级和国家级研究生相关样板党支部、课程思政、优秀教材、精品课程、教学成果奖等的申报和建设</w:t>
      </w:r>
      <w:r>
        <w:rPr>
          <w:rFonts w:ascii="仿宋_GB2312" w:hint="eastAsia"/>
          <w:szCs w:val="32"/>
        </w:rPr>
        <w:lastRenderedPageBreak/>
        <w:t>工作，积极参与学校学科、学位点建设和培育工作。</w:t>
      </w:r>
    </w:p>
    <w:p w:rsidR="00041344" w:rsidRDefault="00246EC4">
      <w:pPr>
        <w:pStyle w:val="a3"/>
        <w:spacing w:line="570" w:lineRule="exact"/>
        <w:ind w:firstLineChars="200" w:firstLine="640"/>
        <w:rPr>
          <w:rFonts w:ascii="仿宋_GB2312"/>
          <w:szCs w:val="32"/>
        </w:rPr>
      </w:pPr>
      <w:r>
        <w:rPr>
          <w:rFonts w:ascii="仿宋_GB2312" w:hint="eastAsia"/>
          <w:szCs w:val="32"/>
        </w:rPr>
        <w:t>5．指导的在读研究生综合业绩评定不低于30分，具体评价指标见附件1。</w:t>
      </w:r>
    </w:p>
    <w:p w:rsidR="00041344" w:rsidRDefault="00246EC4">
      <w:pPr>
        <w:pStyle w:val="a3"/>
        <w:spacing w:line="570" w:lineRule="exact"/>
        <w:ind w:firstLineChars="200" w:firstLine="640"/>
        <w:rPr>
          <w:rFonts w:ascii="仿宋_GB2312"/>
          <w:bCs/>
          <w:szCs w:val="32"/>
        </w:rPr>
      </w:pPr>
      <w:r>
        <w:rPr>
          <w:rFonts w:ascii="仿宋_GB2312" w:hint="eastAsia"/>
          <w:bCs/>
          <w:szCs w:val="32"/>
        </w:rPr>
        <w:t xml:space="preserve">第八条  教育管理工作先进集体的评选条件  </w:t>
      </w:r>
    </w:p>
    <w:p w:rsidR="00041344" w:rsidRDefault="00246EC4">
      <w:pPr>
        <w:pStyle w:val="a3"/>
        <w:spacing w:line="570" w:lineRule="exact"/>
        <w:ind w:firstLineChars="200" w:firstLine="640"/>
        <w:rPr>
          <w:rFonts w:ascii="仿宋_GB2312"/>
          <w:szCs w:val="32"/>
        </w:rPr>
      </w:pPr>
      <w:r>
        <w:rPr>
          <w:rFonts w:ascii="仿宋_GB2312" w:hint="eastAsia"/>
          <w:szCs w:val="32"/>
        </w:rPr>
        <w:t>1．坚持党的教育路线方针，认真贯彻、执行和宣传国家和学校有关研究生教育的政策规定；领导干部团结协作、齐抓共建、求真务实、开拓创新，具有国际视野，积极推动研究生教育改革和发展，成效显著。</w:t>
      </w:r>
    </w:p>
    <w:p w:rsidR="00041344" w:rsidRDefault="00246EC4">
      <w:pPr>
        <w:pStyle w:val="a3"/>
        <w:spacing w:line="570" w:lineRule="exact"/>
        <w:ind w:firstLineChars="200" w:firstLine="640"/>
        <w:rPr>
          <w:rFonts w:ascii="仿宋_GB2312"/>
          <w:szCs w:val="32"/>
        </w:rPr>
      </w:pPr>
      <w:r>
        <w:rPr>
          <w:rFonts w:ascii="仿宋_GB2312" w:hint="eastAsia"/>
          <w:szCs w:val="32"/>
        </w:rPr>
        <w:t>2．研究生教育管理人员结构合理，职责明确；管理制度完善、流程规范、执行到位，切实做好研究生的指导、引领和服务工作。</w:t>
      </w:r>
    </w:p>
    <w:p w:rsidR="00041344" w:rsidRDefault="00246EC4">
      <w:pPr>
        <w:pStyle w:val="a3"/>
        <w:spacing w:line="570" w:lineRule="exact"/>
        <w:ind w:firstLineChars="200" w:firstLine="640"/>
        <w:rPr>
          <w:rFonts w:ascii="仿宋_GB2312"/>
          <w:szCs w:val="32"/>
        </w:rPr>
      </w:pPr>
      <w:r>
        <w:rPr>
          <w:rFonts w:ascii="仿宋_GB2312" w:hint="eastAsia"/>
          <w:szCs w:val="32"/>
        </w:rPr>
        <w:t>3．高质量地按时完成学校布置的各项工作任务，无重大教学科研及其他责任事故，在研究生招生、培养和学位授予方面管理工作绩效突出。为学校研究生培养积极建言献策，在研究生培养方面有创新，起到示范引领作用。</w:t>
      </w:r>
    </w:p>
    <w:p w:rsidR="00041344" w:rsidRDefault="00246EC4">
      <w:pPr>
        <w:pStyle w:val="a3"/>
        <w:spacing w:line="570" w:lineRule="exact"/>
        <w:ind w:firstLineChars="200" w:firstLine="640"/>
        <w:rPr>
          <w:rFonts w:ascii="仿宋_GB2312"/>
          <w:szCs w:val="32"/>
        </w:rPr>
      </w:pPr>
      <w:r>
        <w:rPr>
          <w:rFonts w:ascii="仿宋_GB2312" w:hint="eastAsia"/>
          <w:szCs w:val="32"/>
        </w:rPr>
        <w:t>4．重视导师队伍建设，积极开展导师培训，明确导师职责，严格落实“导师责任制”。师生关系融洽，导学关系良性发展，教书育人氛围浓厚，研究生对导师评价高；研究生就业率高,社会评价和反映良好。</w:t>
      </w:r>
    </w:p>
    <w:p w:rsidR="00041344" w:rsidRDefault="00246EC4">
      <w:pPr>
        <w:pStyle w:val="a3"/>
        <w:spacing w:line="570" w:lineRule="exact"/>
        <w:ind w:firstLineChars="200" w:firstLine="640"/>
        <w:rPr>
          <w:rFonts w:ascii="仿宋_GB2312"/>
          <w:bCs/>
          <w:szCs w:val="32"/>
        </w:rPr>
      </w:pPr>
      <w:r>
        <w:rPr>
          <w:rFonts w:ascii="仿宋_GB2312" w:hint="eastAsia"/>
          <w:bCs/>
          <w:szCs w:val="32"/>
        </w:rPr>
        <w:t>第九条  教育管理工作先进个人的评选条件</w:t>
      </w:r>
    </w:p>
    <w:p w:rsidR="00041344" w:rsidRDefault="00246EC4">
      <w:pPr>
        <w:pStyle w:val="a3"/>
        <w:spacing w:line="570" w:lineRule="exact"/>
        <w:ind w:firstLineChars="200" w:firstLine="640"/>
        <w:rPr>
          <w:rFonts w:ascii="仿宋_GB2312"/>
          <w:szCs w:val="32"/>
        </w:rPr>
      </w:pPr>
      <w:r>
        <w:rPr>
          <w:rFonts w:ascii="仿宋_GB2312" w:hint="eastAsia"/>
          <w:szCs w:val="32"/>
        </w:rPr>
        <w:t>1．拥护党的教育方针，忠诚党的教育事业，有强烈的事业心和团结协作精神，爱岗敬业，具有良好的职业道德、个人品</w:t>
      </w:r>
      <w:r>
        <w:rPr>
          <w:rFonts w:ascii="仿宋_GB2312" w:hint="eastAsia"/>
          <w:szCs w:val="32"/>
        </w:rPr>
        <w:lastRenderedPageBreak/>
        <w:t>质、服务精神和工作态度，年度工作考核及师德考核合格。</w:t>
      </w:r>
    </w:p>
    <w:p w:rsidR="00041344" w:rsidRDefault="00246EC4">
      <w:pPr>
        <w:pStyle w:val="a3"/>
        <w:spacing w:line="570" w:lineRule="exact"/>
        <w:ind w:firstLineChars="200" w:firstLine="640"/>
        <w:rPr>
          <w:rFonts w:ascii="仿宋_GB2312"/>
          <w:szCs w:val="32"/>
        </w:rPr>
      </w:pPr>
      <w:r>
        <w:rPr>
          <w:rFonts w:ascii="仿宋_GB2312" w:hint="eastAsia"/>
          <w:szCs w:val="32"/>
        </w:rPr>
        <w:t>2．认真履行本单位研究生教育管理工作职责，熟悉研究生教育管理各项业务，规章制度理解准确，服务到位；工作中有创新意识和创新能力，能积极探索研究生管理工作中的新思路、新方法，并能积极提出合理化建议；在研究生教育管理规范化、科学化方面取得较突出的成绩。</w:t>
      </w:r>
    </w:p>
    <w:p w:rsidR="00041344" w:rsidRDefault="00246EC4">
      <w:pPr>
        <w:pStyle w:val="a3"/>
        <w:spacing w:line="570" w:lineRule="exact"/>
        <w:ind w:firstLineChars="200" w:firstLine="640"/>
        <w:rPr>
          <w:rFonts w:ascii="仿宋_GB2312"/>
          <w:szCs w:val="32"/>
        </w:rPr>
      </w:pPr>
      <w:r>
        <w:rPr>
          <w:rFonts w:ascii="仿宋_GB2312" w:hint="eastAsia"/>
          <w:szCs w:val="32"/>
        </w:rPr>
        <w:t>3．按时参加学校组织召开的各种会议、活动和培训，并按要求优质、高效地完成研究生教育管理各项工作任务，无失误、延误现象。</w:t>
      </w:r>
    </w:p>
    <w:p w:rsidR="00041344" w:rsidRDefault="00246EC4">
      <w:pPr>
        <w:pStyle w:val="a3"/>
        <w:spacing w:line="570" w:lineRule="exact"/>
        <w:ind w:firstLineChars="200" w:firstLine="640"/>
        <w:rPr>
          <w:rFonts w:ascii="仿宋_GB2312"/>
          <w:szCs w:val="32"/>
        </w:rPr>
      </w:pPr>
      <w:r>
        <w:rPr>
          <w:rFonts w:ascii="仿宋_GB2312" w:hint="eastAsia"/>
          <w:szCs w:val="32"/>
        </w:rPr>
        <w:t>4．注重工作总结、工作研究和工作探索，在研究生管理方面有创新做法。</w:t>
      </w:r>
    </w:p>
    <w:p w:rsidR="00041344" w:rsidRDefault="00246EC4">
      <w:pPr>
        <w:pStyle w:val="a3"/>
        <w:spacing w:line="570" w:lineRule="exact"/>
        <w:ind w:firstLineChars="200" w:firstLine="640"/>
        <w:rPr>
          <w:rFonts w:ascii="仿宋_GB2312"/>
          <w:szCs w:val="32"/>
        </w:rPr>
      </w:pPr>
      <w:r>
        <w:rPr>
          <w:rFonts w:ascii="仿宋_GB2312" w:hint="eastAsia"/>
          <w:szCs w:val="32"/>
        </w:rPr>
        <w:t>5．坚持教育育人、管理育人、服务育人，研究生工作主管部门、导师和研究生对其工作有较高评价。</w:t>
      </w:r>
    </w:p>
    <w:p w:rsidR="00041344" w:rsidRDefault="00246EC4">
      <w:pPr>
        <w:spacing w:line="570" w:lineRule="exact"/>
        <w:jc w:val="center"/>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第五章  评选程序</w:t>
      </w:r>
    </w:p>
    <w:p w:rsidR="00041344" w:rsidRDefault="00246EC4">
      <w:pPr>
        <w:pStyle w:val="a3"/>
        <w:spacing w:line="570" w:lineRule="exact"/>
        <w:ind w:firstLineChars="200" w:firstLine="640"/>
        <w:rPr>
          <w:rFonts w:ascii="仿宋_GB2312"/>
          <w:szCs w:val="32"/>
        </w:rPr>
      </w:pPr>
      <w:r>
        <w:rPr>
          <w:rFonts w:ascii="仿宋_GB2312" w:hint="eastAsia"/>
          <w:szCs w:val="32"/>
        </w:rPr>
        <w:t>第十条  符合申报条件的单位和个人填写申报表。</w:t>
      </w:r>
    </w:p>
    <w:p w:rsidR="00041344" w:rsidRDefault="00246EC4">
      <w:pPr>
        <w:pStyle w:val="a3"/>
        <w:spacing w:line="570" w:lineRule="exact"/>
        <w:ind w:firstLineChars="200" w:firstLine="640"/>
        <w:rPr>
          <w:rFonts w:ascii="仿宋_GB2312"/>
          <w:szCs w:val="32"/>
        </w:rPr>
      </w:pPr>
      <w:r>
        <w:rPr>
          <w:rFonts w:ascii="仿宋_GB2312" w:hint="eastAsia"/>
          <w:szCs w:val="32"/>
        </w:rPr>
        <w:t>第十一条  各培养单位对个人申报材料进行审核和初评；培养单位将初评通过的个人相关材料报送研究生院。</w:t>
      </w:r>
    </w:p>
    <w:p w:rsidR="00041344" w:rsidRDefault="00246EC4">
      <w:pPr>
        <w:pStyle w:val="a3"/>
        <w:spacing w:line="570" w:lineRule="exact"/>
        <w:ind w:firstLineChars="200" w:firstLine="640"/>
        <w:rPr>
          <w:rFonts w:ascii="仿宋_GB2312"/>
          <w:szCs w:val="32"/>
        </w:rPr>
      </w:pPr>
      <w:r>
        <w:rPr>
          <w:rFonts w:ascii="仿宋_GB2312" w:hint="eastAsia"/>
          <w:szCs w:val="32"/>
        </w:rPr>
        <w:t>第十二条  申报教育管理工作先进集体的单位将相关材料报送研究生院。</w:t>
      </w:r>
    </w:p>
    <w:p w:rsidR="00041344" w:rsidRDefault="00246EC4">
      <w:pPr>
        <w:pStyle w:val="a3"/>
        <w:spacing w:line="570" w:lineRule="exact"/>
        <w:ind w:firstLineChars="200" w:firstLine="640"/>
        <w:rPr>
          <w:rFonts w:ascii="仿宋_GB2312"/>
          <w:szCs w:val="32"/>
        </w:rPr>
      </w:pPr>
      <w:r>
        <w:rPr>
          <w:rFonts w:ascii="仿宋_GB2312" w:hint="eastAsia"/>
          <w:szCs w:val="32"/>
        </w:rPr>
        <w:t>第十三条  研究生院将对所有申报材料进行审核。审核通过的材料在研究生院主页公示七日。公示无异议后，由研究生教育咨询指导专家及其它相关专业人士组成的专家组对申报材</w:t>
      </w:r>
      <w:r>
        <w:rPr>
          <w:rFonts w:ascii="仿宋_GB2312" w:hint="eastAsia"/>
          <w:szCs w:val="32"/>
        </w:rPr>
        <w:lastRenderedPageBreak/>
        <w:t>料进行评审，专家组成员不少于5人。</w:t>
      </w:r>
    </w:p>
    <w:p w:rsidR="00041344" w:rsidRDefault="00246EC4">
      <w:pPr>
        <w:spacing w:line="550" w:lineRule="exact"/>
        <w:jc w:val="center"/>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第六章  奖励办法</w:t>
      </w:r>
    </w:p>
    <w:p w:rsidR="00041344" w:rsidRDefault="00246EC4">
      <w:pPr>
        <w:pStyle w:val="a3"/>
        <w:spacing w:line="550" w:lineRule="exact"/>
        <w:ind w:firstLineChars="200" w:firstLine="640"/>
        <w:rPr>
          <w:rFonts w:ascii="仿宋_GB2312"/>
          <w:szCs w:val="32"/>
        </w:rPr>
      </w:pPr>
      <w:r>
        <w:rPr>
          <w:rFonts w:ascii="仿宋_GB2312" w:hint="eastAsia"/>
          <w:szCs w:val="32"/>
        </w:rPr>
        <w:t>第十四条  对获奖的单位和个人颁发证书并给予奖励。“研究生年度教学优秀奖”奖励人民币5000元;“研究生年度优秀指导教师”奖励人民币10000元;“研究生年度教育管理工作先进个人”奖励人民币3000元;“研究生年度教育管理工作先进集体”奖励人民币5000元。</w:t>
      </w:r>
    </w:p>
    <w:p w:rsidR="00041344" w:rsidRDefault="00246EC4">
      <w:pPr>
        <w:spacing w:line="550" w:lineRule="exact"/>
        <w:jc w:val="center"/>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第七章  其他事项</w:t>
      </w:r>
    </w:p>
    <w:p w:rsidR="00041344" w:rsidRDefault="00246EC4">
      <w:pPr>
        <w:pStyle w:val="a3"/>
        <w:spacing w:line="550" w:lineRule="exact"/>
        <w:ind w:firstLineChars="200" w:firstLine="640"/>
        <w:rPr>
          <w:rFonts w:ascii="仿宋_GB2312"/>
          <w:bCs/>
          <w:szCs w:val="32"/>
        </w:rPr>
      </w:pPr>
      <w:r>
        <w:rPr>
          <w:rFonts w:ascii="仿宋_GB2312" w:hint="eastAsia"/>
          <w:szCs w:val="32"/>
        </w:rPr>
        <w:t xml:space="preserve">第十五条  </w:t>
      </w:r>
      <w:r>
        <w:rPr>
          <w:rFonts w:ascii="仿宋_GB2312" w:hint="eastAsia"/>
          <w:bCs/>
          <w:szCs w:val="32"/>
        </w:rPr>
        <w:t>研究生年度教学优秀奖、优秀指导教师、教育教学管理工作先进个人评选中，同等条件下，师德考核优秀者优先考虑。</w:t>
      </w:r>
    </w:p>
    <w:p w:rsidR="00041344" w:rsidRDefault="00246EC4">
      <w:pPr>
        <w:pStyle w:val="a3"/>
        <w:spacing w:line="540" w:lineRule="exact"/>
        <w:ind w:firstLineChars="200" w:firstLine="640"/>
        <w:rPr>
          <w:rFonts w:ascii="仿宋_GB2312"/>
          <w:bCs/>
          <w:szCs w:val="32"/>
        </w:rPr>
      </w:pPr>
      <w:r>
        <w:rPr>
          <w:rFonts w:ascii="仿宋_GB2312" w:hint="eastAsia"/>
          <w:szCs w:val="32"/>
        </w:rPr>
        <w:t xml:space="preserve">第十六条  </w:t>
      </w:r>
      <w:r>
        <w:rPr>
          <w:rFonts w:ascii="仿宋_GB2312" w:hint="eastAsia"/>
          <w:bCs/>
          <w:szCs w:val="32"/>
        </w:rPr>
        <w:t>研究生指导教师在当年的论文抽检结果中出现“存在问题学位论文”、导师或学生存在学术不端行为、导师出现教学事故或其他重大违规违法行为的，取消当年度研究生优秀指导教师参评资格;培养单位在当年的论文抽检中出现“存在问题学位论文”，或者培养单位出现严重学术不端行为，或者在研究生培养环节中有其他造假、严重教学事故、重大违规违法行为发生的，取消当年度教育管理工作先进集体和先进个人的参评资格。</w:t>
      </w:r>
    </w:p>
    <w:p w:rsidR="00041344" w:rsidRDefault="00246EC4">
      <w:pPr>
        <w:pStyle w:val="a3"/>
        <w:spacing w:line="540" w:lineRule="exact"/>
        <w:ind w:firstLineChars="200" w:firstLine="640"/>
        <w:rPr>
          <w:rFonts w:ascii="仿宋_GB2312"/>
          <w:bCs/>
          <w:szCs w:val="32"/>
        </w:rPr>
      </w:pPr>
      <w:r>
        <w:rPr>
          <w:rFonts w:ascii="仿宋_GB2312" w:hint="eastAsia"/>
          <w:szCs w:val="32"/>
        </w:rPr>
        <w:t xml:space="preserve">第十七条  </w:t>
      </w:r>
      <w:r>
        <w:rPr>
          <w:rFonts w:ascii="仿宋_GB2312" w:hint="eastAsia"/>
          <w:bCs/>
          <w:szCs w:val="32"/>
        </w:rPr>
        <w:t>对已表彰的集体和个人，如发现存在弄虚作假等严重问题，一经查实，学校将撤销荣誉、追回奖励，并视情况追究责任、通报批评。</w:t>
      </w:r>
    </w:p>
    <w:p w:rsidR="00041344" w:rsidRDefault="00246EC4">
      <w:pPr>
        <w:pStyle w:val="a3"/>
        <w:spacing w:line="540" w:lineRule="exact"/>
        <w:ind w:firstLineChars="200" w:firstLine="640"/>
        <w:rPr>
          <w:rFonts w:ascii="仿宋_GB2312"/>
          <w:szCs w:val="32"/>
        </w:rPr>
      </w:pPr>
      <w:r>
        <w:rPr>
          <w:rFonts w:ascii="仿宋_GB2312" w:hint="eastAsia"/>
          <w:szCs w:val="32"/>
        </w:rPr>
        <w:t>第十八条  对多次获得研究生优秀指导教师的导师，将优</w:t>
      </w:r>
      <w:r>
        <w:rPr>
          <w:rFonts w:ascii="仿宋_GB2312" w:hint="eastAsia"/>
          <w:szCs w:val="32"/>
        </w:rPr>
        <w:lastRenderedPageBreak/>
        <w:t>先推荐参评中国地质大学（北京）研究生指导名师，具体参考相关文件。</w:t>
      </w:r>
    </w:p>
    <w:p w:rsidR="00041344" w:rsidRDefault="00246EC4">
      <w:pPr>
        <w:pStyle w:val="a3"/>
        <w:spacing w:line="570" w:lineRule="exact"/>
        <w:ind w:firstLineChars="200" w:firstLine="640"/>
        <w:rPr>
          <w:rFonts w:ascii="仿宋_GB2312"/>
          <w:szCs w:val="32"/>
        </w:rPr>
      </w:pPr>
      <w:r>
        <w:rPr>
          <w:rFonts w:ascii="仿宋_GB2312" w:hint="eastAsia"/>
          <w:szCs w:val="32"/>
        </w:rPr>
        <w:t>第十九条  本评选办法中业绩和成果认定时间为每年1月1日至12月31日。</w:t>
      </w:r>
    </w:p>
    <w:p w:rsidR="00041344" w:rsidRDefault="00246EC4">
      <w:pPr>
        <w:pStyle w:val="a3"/>
        <w:spacing w:line="570" w:lineRule="exact"/>
        <w:ind w:firstLineChars="200" w:firstLine="640"/>
        <w:rPr>
          <w:rFonts w:ascii="仿宋_GB2312"/>
          <w:szCs w:val="32"/>
        </w:rPr>
      </w:pPr>
      <w:r>
        <w:rPr>
          <w:rFonts w:ascii="仿宋_GB2312" w:hint="eastAsia"/>
          <w:szCs w:val="32"/>
        </w:rPr>
        <w:t>第二十条  本评选办法由研究生院负责解释，自2022年1月1日起施行。</w:t>
      </w:r>
    </w:p>
    <w:p w:rsidR="00041344" w:rsidRDefault="00041344">
      <w:pPr>
        <w:pStyle w:val="a3"/>
        <w:spacing w:line="570" w:lineRule="exact"/>
        <w:ind w:firstLineChars="200" w:firstLine="640"/>
        <w:rPr>
          <w:rFonts w:ascii="仿宋_GB2312"/>
          <w:szCs w:val="32"/>
        </w:rPr>
      </w:pPr>
    </w:p>
    <w:p w:rsidR="00041344" w:rsidRDefault="00246EC4">
      <w:pPr>
        <w:spacing w:line="550" w:lineRule="exact"/>
        <w:ind w:firstLineChars="200" w:firstLine="640"/>
        <w:rPr>
          <w:rFonts w:ascii="仿宋_GB2312" w:eastAsia="仿宋_GB2312"/>
          <w:sz w:val="32"/>
          <w:szCs w:val="32"/>
        </w:rPr>
      </w:pPr>
      <w:r>
        <w:rPr>
          <w:rFonts w:ascii="仿宋_GB2312" w:eastAsia="仿宋_GB2312" w:hAnsi="黑体" w:hint="eastAsia"/>
          <w:sz w:val="32"/>
          <w:szCs w:val="32"/>
        </w:rPr>
        <w:t>附件：</w:t>
      </w:r>
      <w:r>
        <w:rPr>
          <w:rFonts w:ascii="仿宋_GB2312" w:eastAsia="仿宋_GB2312" w:hint="eastAsia"/>
          <w:sz w:val="32"/>
          <w:szCs w:val="32"/>
        </w:rPr>
        <w:t>中国地质大学（北京）研究生科研评价指标体系表</w:t>
      </w:r>
    </w:p>
    <w:p w:rsidR="00041344" w:rsidRDefault="00041344">
      <w:pPr>
        <w:pStyle w:val="a3"/>
        <w:spacing w:line="570" w:lineRule="exact"/>
        <w:ind w:firstLineChars="200" w:firstLine="640"/>
        <w:rPr>
          <w:rFonts w:ascii="仿宋_GB2312"/>
          <w:szCs w:val="32"/>
        </w:rPr>
      </w:pPr>
    </w:p>
    <w:p w:rsidR="00041344" w:rsidRDefault="00246EC4">
      <w:pPr>
        <w:spacing w:line="570" w:lineRule="exact"/>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附件：</w:t>
      </w:r>
    </w:p>
    <w:p w:rsidR="00041344" w:rsidRDefault="00246EC4">
      <w:pPr>
        <w:spacing w:beforeLines="50" w:before="156" w:afterLines="50" w:after="156" w:line="550" w:lineRule="exact"/>
        <w:jc w:val="center"/>
        <w:rPr>
          <w:rFonts w:ascii="方正小标宋简体" w:eastAsia="方正小标宋简体"/>
          <w:sz w:val="36"/>
          <w:szCs w:val="36"/>
        </w:rPr>
      </w:pPr>
      <w:r>
        <w:rPr>
          <w:rFonts w:ascii="方正小标宋简体" w:eastAsia="方正小标宋简体" w:hint="eastAsia"/>
          <w:sz w:val="36"/>
          <w:szCs w:val="36"/>
        </w:rPr>
        <w:t>中国地质大学（北京）研究生科研评价指标体系表</w:t>
      </w:r>
    </w:p>
    <w:tbl>
      <w:tblPr>
        <w:tblW w:w="5460" w:type="pct"/>
        <w:jc w:val="center"/>
        <w:tblCellMar>
          <w:left w:w="0" w:type="dxa"/>
          <w:right w:w="0" w:type="dxa"/>
        </w:tblCellMar>
        <w:tblLook w:val="04A0" w:firstRow="1" w:lastRow="0" w:firstColumn="1" w:lastColumn="0" w:noHBand="0" w:noVBand="1"/>
      </w:tblPr>
      <w:tblGrid>
        <w:gridCol w:w="1140"/>
        <w:gridCol w:w="2158"/>
        <w:gridCol w:w="5402"/>
        <w:gridCol w:w="984"/>
      </w:tblGrid>
      <w:tr w:rsidR="00041344">
        <w:trPr>
          <w:trHeight w:val="397"/>
          <w:jc w:val="center"/>
        </w:trPr>
        <w:tc>
          <w:tcPr>
            <w:tcW w:w="5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一级指标</w:t>
            </w: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二级指标</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三级指标</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积分</w:t>
            </w:r>
          </w:p>
        </w:tc>
      </w:tr>
      <w:tr w:rsidR="00041344">
        <w:trPr>
          <w:trHeight w:val="397"/>
          <w:jc w:val="center"/>
        </w:trPr>
        <w:tc>
          <w:tcPr>
            <w:tcW w:w="589" w:type="pct"/>
            <w:vMerge w:val="restar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高水平学术论文和专著</w:t>
            </w: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标志性期刊论文</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Style w:val="font61"/>
                <w:rFonts w:ascii="仿宋_GB2312" w:eastAsia="仿宋_GB2312" w:hint="eastAsia"/>
                <w:sz w:val="21"/>
                <w:szCs w:val="21"/>
              </w:rPr>
              <w:t>标志性期刊目录</w:t>
            </w:r>
            <w:r>
              <w:rPr>
                <w:rStyle w:val="font51"/>
                <w:rFonts w:ascii="仿宋_GB2312" w:eastAsia="仿宋_GB2312" w:hAnsi="仿宋" w:hint="eastAsia"/>
                <w:sz w:val="21"/>
                <w:szCs w:val="21"/>
              </w:rPr>
              <w:t>A</w:t>
            </w:r>
            <w:r>
              <w:rPr>
                <w:rStyle w:val="font61"/>
                <w:rFonts w:ascii="仿宋_GB2312" w:eastAsia="仿宋_GB2312" w:hint="eastAsia"/>
                <w:sz w:val="21"/>
                <w:szCs w:val="21"/>
              </w:rPr>
              <w:t>区论文</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35</w:t>
            </w:r>
          </w:p>
        </w:tc>
      </w:tr>
      <w:tr w:rsidR="00041344">
        <w:trPr>
          <w:trHeight w:val="397"/>
          <w:jc w:val="center"/>
        </w:trPr>
        <w:tc>
          <w:tcPr>
            <w:tcW w:w="589" w:type="pct"/>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标志性期刊论文</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Style w:val="font61"/>
                <w:rFonts w:ascii="仿宋_GB2312" w:eastAsia="仿宋_GB2312" w:hint="eastAsia"/>
                <w:sz w:val="21"/>
                <w:szCs w:val="21"/>
              </w:rPr>
              <w:t>标志性期刊目录</w:t>
            </w:r>
            <w:r>
              <w:rPr>
                <w:rStyle w:val="font51"/>
                <w:rFonts w:ascii="仿宋_GB2312" w:eastAsia="仿宋_GB2312" w:hAnsi="仿宋" w:hint="eastAsia"/>
                <w:sz w:val="21"/>
                <w:szCs w:val="21"/>
              </w:rPr>
              <w:t>B</w:t>
            </w:r>
            <w:r>
              <w:rPr>
                <w:rStyle w:val="font61"/>
                <w:rFonts w:ascii="仿宋_GB2312" w:eastAsia="仿宋_GB2312" w:hint="eastAsia"/>
                <w:sz w:val="21"/>
                <w:szCs w:val="21"/>
              </w:rPr>
              <w:t>区论文</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20</w:t>
            </w:r>
          </w:p>
        </w:tc>
      </w:tr>
      <w:tr w:rsidR="00041344">
        <w:trPr>
          <w:trHeight w:val="397"/>
          <w:jc w:val="center"/>
        </w:trPr>
        <w:tc>
          <w:tcPr>
            <w:tcW w:w="589" w:type="pct"/>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标志性期刊论文</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Style w:val="font61"/>
                <w:rFonts w:ascii="仿宋_GB2312" w:eastAsia="仿宋_GB2312" w:hint="eastAsia"/>
                <w:sz w:val="21"/>
                <w:szCs w:val="21"/>
              </w:rPr>
              <w:t>标志性期刊目录</w:t>
            </w:r>
            <w:r>
              <w:rPr>
                <w:rStyle w:val="font51"/>
                <w:rFonts w:ascii="仿宋_GB2312" w:eastAsia="仿宋_GB2312" w:hAnsi="仿宋" w:hint="eastAsia"/>
                <w:sz w:val="21"/>
                <w:szCs w:val="21"/>
              </w:rPr>
              <w:t>C</w:t>
            </w:r>
            <w:r>
              <w:rPr>
                <w:rStyle w:val="font61"/>
                <w:rFonts w:ascii="仿宋_GB2312" w:eastAsia="仿宋_GB2312" w:hint="eastAsia"/>
                <w:sz w:val="21"/>
                <w:szCs w:val="21"/>
              </w:rPr>
              <w:t>区论文（</w:t>
            </w:r>
            <w:r>
              <w:rPr>
                <w:rStyle w:val="font51"/>
                <w:rFonts w:ascii="仿宋_GB2312" w:eastAsia="仿宋_GB2312" w:hAnsi="仿宋" w:hint="eastAsia"/>
                <w:sz w:val="21"/>
                <w:szCs w:val="21"/>
              </w:rPr>
              <w:t>Q1</w:t>
            </w:r>
            <w:r>
              <w:rPr>
                <w:rStyle w:val="font61"/>
                <w:rFonts w:ascii="仿宋_GB2312" w:eastAsia="仿宋_GB2312" w:hint="eastAsia"/>
                <w:sz w:val="21"/>
                <w:szCs w:val="21"/>
              </w:rPr>
              <w:t>）</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15</w:t>
            </w:r>
          </w:p>
        </w:tc>
      </w:tr>
      <w:tr w:rsidR="00041344">
        <w:trPr>
          <w:trHeight w:val="397"/>
          <w:jc w:val="center"/>
        </w:trPr>
        <w:tc>
          <w:tcPr>
            <w:tcW w:w="589" w:type="pct"/>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标志性期刊论文</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Style w:val="font61"/>
                <w:rFonts w:ascii="仿宋_GB2312" w:eastAsia="仿宋_GB2312" w:hint="eastAsia"/>
                <w:sz w:val="21"/>
                <w:szCs w:val="21"/>
              </w:rPr>
              <w:t>标志性期刊目录</w:t>
            </w:r>
            <w:r>
              <w:rPr>
                <w:rStyle w:val="font51"/>
                <w:rFonts w:ascii="仿宋_GB2312" w:eastAsia="仿宋_GB2312" w:hAnsi="仿宋" w:hint="eastAsia"/>
                <w:sz w:val="21"/>
                <w:szCs w:val="21"/>
              </w:rPr>
              <w:t>D</w:t>
            </w:r>
            <w:r>
              <w:rPr>
                <w:rStyle w:val="font61"/>
                <w:rFonts w:ascii="仿宋_GB2312" w:eastAsia="仿宋_GB2312" w:hint="eastAsia"/>
                <w:sz w:val="21"/>
                <w:szCs w:val="21"/>
              </w:rPr>
              <w:t>区论文（</w:t>
            </w:r>
            <w:r>
              <w:rPr>
                <w:rStyle w:val="font51"/>
                <w:rFonts w:ascii="仿宋_GB2312" w:eastAsia="仿宋_GB2312" w:hAnsi="仿宋" w:hint="eastAsia"/>
                <w:sz w:val="21"/>
                <w:szCs w:val="21"/>
              </w:rPr>
              <w:t>Q2</w:t>
            </w:r>
            <w:r>
              <w:rPr>
                <w:rStyle w:val="font61"/>
                <w:rFonts w:ascii="仿宋_GB2312" w:eastAsia="仿宋_GB2312" w:hint="eastAsia"/>
                <w:sz w:val="21"/>
                <w:szCs w:val="21"/>
              </w:rPr>
              <w:t>）</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5</w:t>
            </w:r>
          </w:p>
        </w:tc>
      </w:tr>
      <w:tr w:rsidR="00041344">
        <w:trPr>
          <w:trHeight w:val="397"/>
          <w:jc w:val="center"/>
        </w:trPr>
        <w:tc>
          <w:tcPr>
            <w:tcW w:w="589" w:type="pct"/>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其他期刊论文</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Style w:val="font61"/>
                <w:rFonts w:ascii="仿宋_GB2312" w:eastAsia="仿宋_GB2312"/>
                <w:sz w:val="21"/>
                <w:szCs w:val="21"/>
              </w:rPr>
            </w:pPr>
            <w:r>
              <w:rPr>
                <w:rStyle w:val="font61"/>
                <w:rFonts w:ascii="仿宋_GB2312" w:eastAsia="仿宋_GB2312" w:hint="eastAsia"/>
                <w:sz w:val="21"/>
                <w:szCs w:val="21"/>
              </w:rPr>
              <w:t>在除上述之外的其他期刊上发表的SCI/SSCI学术成果</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3</w:t>
            </w:r>
          </w:p>
        </w:tc>
      </w:tr>
      <w:tr w:rsidR="00041344">
        <w:trPr>
          <w:trHeight w:val="397"/>
          <w:jc w:val="center"/>
        </w:trPr>
        <w:tc>
          <w:tcPr>
            <w:tcW w:w="589" w:type="pct"/>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中文期刊目录</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中文卓越期刊目录论文</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2</w:t>
            </w:r>
          </w:p>
        </w:tc>
      </w:tr>
      <w:tr w:rsidR="00041344">
        <w:trPr>
          <w:trHeight w:val="397"/>
          <w:jc w:val="center"/>
        </w:trPr>
        <w:tc>
          <w:tcPr>
            <w:tcW w:w="589" w:type="pct"/>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国家发明专利</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已授权第一发明人</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3</w:t>
            </w:r>
          </w:p>
        </w:tc>
      </w:tr>
      <w:tr w:rsidR="00041344">
        <w:trPr>
          <w:trHeight w:val="397"/>
          <w:jc w:val="center"/>
        </w:trPr>
        <w:tc>
          <w:tcPr>
            <w:tcW w:w="589" w:type="pct"/>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专著</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中、英文学术专著第一作者</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20</w:t>
            </w:r>
          </w:p>
        </w:tc>
      </w:tr>
      <w:tr w:rsidR="00041344">
        <w:trPr>
          <w:trHeight w:val="397"/>
          <w:jc w:val="center"/>
        </w:trPr>
        <w:tc>
          <w:tcPr>
            <w:tcW w:w="589" w:type="pct"/>
            <w:vMerge/>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专著</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中、英文学术专著非第一作者</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10</w:t>
            </w:r>
          </w:p>
        </w:tc>
      </w:tr>
      <w:tr w:rsidR="00041344">
        <w:trPr>
          <w:trHeight w:val="397"/>
          <w:jc w:val="center"/>
        </w:trPr>
        <w:tc>
          <w:tcPr>
            <w:tcW w:w="589" w:type="pct"/>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学术影响</w:t>
            </w: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学术声誉</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李四光优秀学生奖</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10</w:t>
            </w:r>
          </w:p>
        </w:tc>
      </w:tr>
      <w:tr w:rsidR="00041344">
        <w:trPr>
          <w:trHeight w:val="397"/>
          <w:jc w:val="center"/>
        </w:trPr>
        <w:tc>
          <w:tcPr>
            <w:tcW w:w="589" w:type="pct"/>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学位论文</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校级优秀博士论文</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3</w:t>
            </w:r>
          </w:p>
        </w:tc>
      </w:tr>
      <w:tr w:rsidR="00041344">
        <w:trPr>
          <w:trHeight w:val="397"/>
          <w:jc w:val="center"/>
        </w:trPr>
        <w:tc>
          <w:tcPr>
            <w:tcW w:w="589" w:type="pct"/>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学位论文</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校级优秀硕士论文</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2</w:t>
            </w:r>
          </w:p>
        </w:tc>
      </w:tr>
      <w:tr w:rsidR="00041344">
        <w:trPr>
          <w:trHeight w:val="397"/>
          <w:jc w:val="center"/>
        </w:trPr>
        <w:tc>
          <w:tcPr>
            <w:tcW w:w="589" w:type="pct"/>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国际重要学术组织</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国际重要学术组织成员、国际重要学术期刊（</w:t>
            </w:r>
            <w:r>
              <w:rPr>
                <w:rStyle w:val="font61"/>
                <w:rFonts w:ascii="仿宋_GB2312" w:eastAsia="仿宋_GB2312" w:hint="eastAsia"/>
                <w:sz w:val="21"/>
                <w:szCs w:val="21"/>
              </w:rPr>
              <w:t>SCI/SSCI</w:t>
            </w:r>
            <w:r>
              <w:rPr>
                <w:rFonts w:ascii="仿宋_GB2312" w:eastAsia="仿宋_GB2312" w:hint="eastAsia"/>
                <w:sz w:val="21"/>
                <w:szCs w:val="21"/>
              </w:rPr>
              <w:t>）审稿人</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5</w:t>
            </w:r>
          </w:p>
        </w:tc>
      </w:tr>
      <w:tr w:rsidR="00041344">
        <w:trPr>
          <w:trHeight w:val="397"/>
          <w:jc w:val="center"/>
        </w:trPr>
        <w:tc>
          <w:tcPr>
            <w:tcW w:w="589" w:type="pct"/>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国际会议</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国际会议的大会特邀口头报告、国际会议的主题/专题特邀口头报告</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3</w:t>
            </w:r>
          </w:p>
        </w:tc>
      </w:tr>
      <w:tr w:rsidR="00041344">
        <w:trPr>
          <w:trHeight w:val="397"/>
          <w:jc w:val="center"/>
        </w:trPr>
        <w:tc>
          <w:tcPr>
            <w:tcW w:w="589" w:type="pct"/>
            <w:vMerge/>
            <w:tcBorders>
              <w:top w:val="nil"/>
              <w:left w:val="single" w:sz="4" w:space="0" w:color="000000"/>
              <w:bottom w:val="nil"/>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全国性科技竞赛</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证书持有者</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5</w:t>
            </w:r>
          </w:p>
        </w:tc>
      </w:tr>
      <w:tr w:rsidR="00041344">
        <w:trPr>
          <w:trHeight w:val="397"/>
          <w:jc w:val="center"/>
        </w:trPr>
        <w:tc>
          <w:tcPr>
            <w:tcW w:w="589" w:type="pct"/>
            <w:vMerge/>
            <w:tcBorders>
              <w:top w:val="nil"/>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省部级以上科技成果奖</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证书持有者</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20</w:t>
            </w:r>
          </w:p>
        </w:tc>
      </w:tr>
      <w:tr w:rsidR="00041344">
        <w:trPr>
          <w:trHeight w:val="397"/>
          <w:jc w:val="center"/>
        </w:trPr>
        <w:tc>
          <w:tcPr>
            <w:tcW w:w="589" w:type="pct"/>
            <w:vMerge w:val="restar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科学研究</w:t>
            </w:r>
          </w:p>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项目</w:t>
            </w:r>
          </w:p>
        </w:tc>
        <w:tc>
          <w:tcPr>
            <w:tcW w:w="1114"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科学基金项目</w:t>
            </w:r>
          </w:p>
        </w:tc>
        <w:tc>
          <w:tcPr>
            <w:tcW w:w="2789"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国家自然科学基金委重大项目、国家社科基金重大招标项目、国家自然科学基金重点基金及相当级别(重大项目课题、重大科研仪器研制项目、重点国际或地区合作项目等）、国家社科基金重点项目、北京市自然科学基金重点项目、北京市社科基金重点项目等成员（申请书有姓名）</w:t>
            </w:r>
          </w:p>
        </w:tc>
        <w:tc>
          <w:tcPr>
            <w:tcW w:w="50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2</w:t>
            </w:r>
          </w:p>
        </w:tc>
      </w:tr>
      <w:tr w:rsidR="00041344">
        <w:trPr>
          <w:trHeight w:val="397"/>
          <w:jc w:val="center"/>
        </w:trPr>
        <w:tc>
          <w:tcPr>
            <w:tcW w:w="589" w:type="pct"/>
            <w:vMerge/>
            <w:tcBorders>
              <w:top w:val="nil"/>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41344" w:rsidRDefault="00041344">
            <w:pPr>
              <w:spacing w:line="276" w:lineRule="auto"/>
              <w:jc w:val="center"/>
              <w:rPr>
                <w:rFonts w:ascii="仿宋_GB2312" w:eastAsia="仿宋_GB2312"/>
                <w:sz w:val="21"/>
                <w:szCs w:val="21"/>
              </w:rPr>
            </w:pPr>
          </w:p>
        </w:tc>
        <w:tc>
          <w:tcPr>
            <w:tcW w:w="1114" w:type="pct"/>
            <w:tcBorders>
              <w:top w:val="single" w:sz="4" w:space="0" w:color="000000"/>
              <w:left w:val="single" w:sz="4" w:space="0" w:color="000000"/>
              <w:bottom w:val="single" w:sz="4" w:space="0" w:color="auto"/>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其他国家级、省部级项目</w:t>
            </w:r>
          </w:p>
        </w:tc>
        <w:tc>
          <w:tcPr>
            <w:tcW w:w="2789" w:type="pct"/>
            <w:tcBorders>
              <w:top w:val="single" w:sz="4" w:space="0" w:color="000000"/>
              <w:left w:val="single" w:sz="4" w:space="0" w:color="000000"/>
              <w:bottom w:val="single" w:sz="4" w:space="0" w:color="auto"/>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textAlignment w:val="center"/>
              <w:rPr>
                <w:rFonts w:ascii="仿宋_GB2312" w:eastAsia="仿宋_GB2312"/>
                <w:sz w:val="21"/>
                <w:szCs w:val="21"/>
              </w:rPr>
            </w:pPr>
            <w:r>
              <w:rPr>
                <w:rFonts w:ascii="仿宋_GB2312" w:eastAsia="仿宋_GB2312" w:hint="eastAsia"/>
                <w:sz w:val="21"/>
                <w:szCs w:val="21"/>
              </w:rPr>
              <w:t>重大专项、国家重点研发计划项目及相当级别国家级项目，教育部哲学社会科学研究重大课题攻关项目，北京市社科基金重大项目，重大专项、国家重点研发计划课题及相当级别国家级课题，省部级重点级别项目，教育部哲学社会科学研究重点项目等成员（申请书有姓名）</w:t>
            </w:r>
          </w:p>
        </w:tc>
        <w:tc>
          <w:tcPr>
            <w:tcW w:w="508" w:type="pct"/>
            <w:tcBorders>
              <w:top w:val="single" w:sz="4" w:space="0" w:color="000000"/>
              <w:left w:val="single" w:sz="4" w:space="0" w:color="000000"/>
              <w:bottom w:val="single" w:sz="4" w:space="0" w:color="auto"/>
              <w:right w:val="single" w:sz="4" w:space="0" w:color="000000"/>
            </w:tcBorders>
            <w:shd w:val="clear" w:color="auto" w:fill="FFFFFF"/>
            <w:tcMar>
              <w:top w:w="12" w:type="dxa"/>
              <w:left w:w="12" w:type="dxa"/>
              <w:right w:w="12" w:type="dxa"/>
            </w:tcMar>
            <w:vAlign w:val="center"/>
          </w:tcPr>
          <w:p w:rsidR="00041344" w:rsidRDefault="00246EC4">
            <w:pPr>
              <w:widowControl/>
              <w:spacing w:line="276" w:lineRule="auto"/>
              <w:jc w:val="center"/>
              <w:textAlignment w:val="center"/>
              <w:rPr>
                <w:rFonts w:ascii="仿宋_GB2312" w:eastAsia="仿宋_GB2312"/>
                <w:sz w:val="21"/>
                <w:szCs w:val="21"/>
              </w:rPr>
            </w:pPr>
            <w:r>
              <w:rPr>
                <w:rFonts w:ascii="仿宋_GB2312" w:eastAsia="仿宋_GB2312" w:hint="eastAsia"/>
                <w:sz w:val="21"/>
                <w:szCs w:val="21"/>
              </w:rPr>
              <w:t>1</w:t>
            </w:r>
          </w:p>
        </w:tc>
      </w:tr>
    </w:tbl>
    <w:p w:rsidR="00041344" w:rsidRDefault="00246EC4">
      <w:pPr>
        <w:spacing w:line="360" w:lineRule="exact"/>
        <w:ind w:firstLineChars="200" w:firstLine="480"/>
        <w:rPr>
          <w:spacing w:val="-8"/>
        </w:rPr>
      </w:pPr>
      <w:r>
        <w:rPr>
          <w:rFonts w:ascii="仿宋_GB2312" w:eastAsia="仿宋_GB2312" w:hint="eastAsia"/>
          <w:sz w:val="24"/>
        </w:rPr>
        <w:t>注：标志性期刊按照科技处发布的期刊目录执行。</w:t>
      </w:r>
    </w:p>
    <w:sectPr w:rsidR="00041344">
      <w:footerReference w:type="even" r:id="rId7"/>
      <w:footerReference w:type="default" r:id="rId8"/>
      <w:pgSz w:w="11906" w:h="16838"/>
      <w:pgMar w:top="2041" w:right="1531" w:bottom="1644" w:left="1531" w:header="851" w:footer="1474"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342" w:rsidRDefault="00455342">
      <w:pPr>
        <w:spacing w:line="240" w:lineRule="auto"/>
      </w:pPr>
      <w:r>
        <w:separator/>
      </w:r>
    </w:p>
  </w:endnote>
  <w:endnote w:type="continuationSeparator" w:id="0">
    <w:p w:rsidR="00455342" w:rsidRDefault="004553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344" w:rsidRDefault="00246EC4">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041344" w:rsidRDefault="00041344">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344" w:rsidRDefault="00246EC4">
    <w:pPr>
      <w:pStyle w:val="a4"/>
      <w:framePr w:wrap="around" w:vAnchor="text" w:hAnchor="margin" w:xAlign="outside" w:y="1"/>
      <w:ind w:leftChars="140" w:left="392" w:rightChars="140" w:right="392"/>
      <w:rPr>
        <w:rStyle w:val="a5"/>
        <w:rFonts w:ascii="宋体" w:hAnsi="宋体"/>
        <w:sz w:val="28"/>
      </w:rPr>
    </w:pPr>
    <w:r>
      <w:rPr>
        <w:rStyle w:val="a5"/>
        <w:rFonts w:ascii="仿宋_GB2312" w:hint="eastAsia"/>
        <w:sz w:val="24"/>
      </w:rPr>
      <w:t>—</w:t>
    </w:r>
    <w:r>
      <w:rPr>
        <w:rStyle w:val="a5"/>
        <w:rFonts w:ascii="仿宋_GB2312" w:hint="eastAsia"/>
        <w:sz w:val="24"/>
      </w:rPr>
      <w:t xml:space="preserve"> </w:t>
    </w:r>
    <w:r>
      <w:rPr>
        <w:rStyle w:val="a5"/>
        <w:rFonts w:ascii="宋体" w:hAnsi="宋体"/>
        <w:sz w:val="24"/>
      </w:rPr>
      <w:fldChar w:fldCharType="begin"/>
    </w:r>
    <w:r>
      <w:rPr>
        <w:rStyle w:val="a5"/>
        <w:rFonts w:ascii="宋体" w:hAnsi="宋体"/>
        <w:sz w:val="24"/>
      </w:rPr>
      <w:instrText xml:space="preserve">PAGE  </w:instrText>
    </w:r>
    <w:r>
      <w:rPr>
        <w:rStyle w:val="a5"/>
        <w:rFonts w:ascii="宋体" w:hAnsi="宋体"/>
        <w:sz w:val="24"/>
      </w:rPr>
      <w:fldChar w:fldCharType="separate"/>
    </w:r>
    <w:r w:rsidR="00106441">
      <w:rPr>
        <w:rStyle w:val="a5"/>
        <w:rFonts w:ascii="宋体" w:hAnsi="宋体"/>
        <w:noProof/>
        <w:sz w:val="24"/>
      </w:rPr>
      <w:t>2</w:t>
    </w:r>
    <w:r>
      <w:rPr>
        <w:rStyle w:val="a5"/>
        <w:rFonts w:ascii="宋体" w:hAnsi="宋体"/>
        <w:sz w:val="24"/>
      </w:rPr>
      <w:fldChar w:fldCharType="end"/>
    </w:r>
    <w:r>
      <w:rPr>
        <w:rStyle w:val="a5"/>
        <w:rFonts w:ascii="仿宋_GB2312" w:hint="eastAsia"/>
        <w:sz w:val="24"/>
      </w:rPr>
      <w:t xml:space="preserve"> </w:t>
    </w:r>
    <w:r>
      <w:rPr>
        <w:rStyle w:val="a5"/>
        <w:rFonts w:ascii="仿宋_GB2312" w:hint="eastAsia"/>
        <w:sz w:val="24"/>
      </w:rPr>
      <w:t>—</w:t>
    </w:r>
  </w:p>
  <w:p w:rsidR="00041344" w:rsidRDefault="00041344">
    <w:pPr>
      <w:pStyle w:val="a4"/>
      <w:framePr w:hSpace="227" w:wrap="around" w:vAnchor="page" w:hAnchor="page" w:x="1532" w:yAlign="top"/>
      <w:ind w:right="360" w:firstLine="360"/>
      <w:rPr>
        <w:rStyle w:val="a5"/>
      </w:rPr>
    </w:pPr>
  </w:p>
  <w:p w:rsidR="00041344" w:rsidRDefault="00041344">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342" w:rsidRDefault="00455342">
      <w:pPr>
        <w:spacing w:line="240" w:lineRule="auto"/>
      </w:pPr>
      <w:r>
        <w:separator/>
      </w:r>
    </w:p>
  </w:footnote>
  <w:footnote w:type="continuationSeparator" w:id="0">
    <w:p w:rsidR="00455342" w:rsidRDefault="0045534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64A"/>
    <w:rsid w:val="00030048"/>
    <w:rsid w:val="00032A10"/>
    <w:rsid w:val="00041344"/>
    <w:rsid w:val="00070E41"/>
    <w:rsid w:val="000964D0"/>
    <w:rsid w:val="000A59CF"/>
    <w:rsid w:val="000B688E"/>
    <w:rsid w:val="000D51C9"/>
    <w:rsid w:val="00106441"/>
    <w:rsid w:val="001241F1"/>
    <w:rsid w:val="001332A7"/>
    <w:rsid w:val="001641B6"/>
    <w:rsid w:val="00176DA1"/>
    <w:rsid w:val="0019722D"/>
    <w:rsid w:val="001A260B"/>
    <w:rsid w:val="001C50D9"/>
    <w:rsid w:val="0020359A"/>
    <w:rsid w:val="00207986"/>
    <w:rsid w:val="00210F44"/>
    <w:rsid w:val="00245BFF"/>
    <w:rsid w:val="00246EC4"/>
    <w:rsid w:val="00263F5E"/>
    <w:rsid w:val="00271076"/>
    <w:rsid w:val="0027308D"/>
    <w:rsid w:val="002D2CE9"/>
    <w:rsid w:val="002E1A95"/>
    <w:rsid w:val="002F4816"/>
    <w:rsid w:val="00324A59"/>
    <w:rsid w:val="00333DE6"/>
    <w:rsid w:val="00362757"/>
    <w:rsid w:val="00362C80"/>
    <w:rsid w:val="00374936"/>
    <w:rsid w:val="00380E2F"/>
    <w:rsid w:val="00391AEE"/>
    <w:rsid w:val="003A7D96"/>
    <w:rsid w:val="003B17F5"/>
    <w:rsid w:val="003B50B8"/>
    <w:rsid w:val="003F43F9"/>
    <w:rsid w:val="00455342"/>
    <w:rsid w:val="004768C3"/>
    <w:rsid w:val="004A3F5B"/>
    <w:rsid w:val="004D31C2"/>
    <w:rsid w:val="00501B89"/>
    <w:rsid w:val="005678D0"/>
    <w:rsid w:val="00581203"/>
    <w:rsid w:val="00582401"/>
    <w:rsid w:val="00585A29"/>
    <w:rsid w:val="005D1672"/>
    <w:rsid w:val="005E3464"/>
    <w:rsid w:val="0060474E"/>
    <w:rsid w:val="006366E3"/>
    <w:rsid w:val="006A49C8"/>
    <w:rsid w:val="006D1BF9"/>
    <w:rsid w:val="006D6887"/>
    <w:rsid w:val="00730907"/>
    <w:rsid w:val="00771C9A"/>
    <w:rsid w:val="007802D0"/>
    <w:rsid w:val="007B41F3"/>
    <w:rsid w:val="007B6F15"/>
    <w:rsid w:val="007E6967"/>
    <w:rsid w:val="007F0255"/>
    <w:rsid w:val="00846A11"/>
    <w:rsid w:val="00847E99"/>
    <w:rsid w:val="0089497C"/>
    <w:rsid w:val="008957FF"/>
    <w:rsid w:val="008C2E2D"/>
    <w:rsid w:val="008D4940"/>
    <w:rsid w:val="008E4F0C"/>
    <w:rsid w:val="008F6BDD"/>
    <w:rsid w:val="00926DC1"/>
    <w:rsid w:val="00972090"/>
    <w:rsid w:val="0098709A"/>
    <w:rsid w:val="00993073"/>
    <w:rsid w:val="009B5F17"/>
    <w:rsid w:val="009F736E"/>
    <w:rsid w:val="00A233D2"/>
    <w:rsid w:val="00A27B47"/>
    <w:rsid w:val="00A41E33"/>
    <w:rsid w:val="00A44625"/>
    <w:rsid w:val="00A70C28"/>
    <w:rsid w:val="00A91106"/>
    <w:rsid w:val="00AD3D6D"/>
    <w:rsid w:val="00B001D9"/>
    <w:rsid w:val="00B2064A"/>
    <w:rsid w:val="00B2594B"/>
    <w:rsid w:val="00B30BCB"/>
    <w:rsid w:val="00B40210"/>
    <w:rsid w:val="00B449C4"/>
    <w:rsid w:val="00B632AE"/>
    <w:rsid w:val="00B826B6"/>
    <w:rsid w:val="00B83CFA"/>
    <w:rsid w:val="00BB289F"/>
    <w:rsid w:val="00BE5974"/>
    <w:rsid w:val="00C21A8E"/>
    <w:rsid w:val="00C247AC"/>
    <w:rsid w:val="00C32F30"/>
    <w:rsid w:val="00C40485"/>
    <w:rsid w:val="00C51720"/>
    <w:rsid w:val="00CA0E50"/>
    <w:rsid w:val="00CB0671"/>
    <w:rsid w:val="00D05A3A"/>
    <w:rsid w:val="00D17916"/>
    <w:rsid w:val="00D21447"/>
    <w:rsid w:val="00D263D0"/>
    <w:rsid w:val="00D315AF"/>
    <w:rsid w:val="00D40606"/>
    <w:rsid w:val="00D51692"/>
    <w:rsid w:val="00D520CD"/>
    <w:rsid w:val="00D52390"/>
    <w:rsid w:val="00D851D2"/>
    <w:rsid w:val="00D85582"/>
    <w:rsid w:val="00DA5EC7"/>
    <w:rsid w:val="00DD7753"/>
    <w:rsid w:val="00DE0760"/>
    <w:rsid w:val="00E107B5"/>
    <w:rsid w:val="00E11831"/>
    <w:rsid w:val="00E24410"/>
    <w:rsid w:val="00E3730B"/>
    <w:rsid w:val="00E509F8"/>
    <w:rsid w:val="00E53F4B"/>
    <w:rsid w:val="00E601B1"/>
    <w:rsid w:val="00E93668"/>
    <w:rsid w:val="00E96F81"/>
    <w:rsid w:val="00EC0088"/>
    <w:rsid w:val="00F0140A"/>
    <w:rsid w:val="00F12F01"/>
    <w:rsid w:val="00F168E8"/>
    <w:rsid w:val="00F65D62"/>
    <w:rsid w:val="00FA5745"/>
    <w:rsid w:val="00FC0E2A"/>
    <w:rsid w:val="00FC12DB"/>
    <w:rsid w:val="579C0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E602BF-177B-4B90-87D8-8C233962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Default Paragraph Font"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tabs>
        <w:tab w:val="left" w:pos="0"/>
      </w:tabs>
      <w:adjustRightInd w:val="0"/>
      <w:snapToGrid w:val="0"/>
      <w:spacing w:line="240" w:lineRule="atLeast"/>
      <w:jc w:val="both"/>
    </w:pPr>
    <w:rPr>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640" w:lineRule="atLeast"/>
    </w:pPr>
    <w:rPr>
      <w:rFonts w:eastAsia="仿宋_GB2312"/>
      <w:sz w:val="32"/>
    </w:rPr>
  </w:style>
  <w:style w:type="paragraph" w:styleId="a4">
    <w:name w:val="footer"/>
    <w:basedOn w:val="a"/>
    <w:pPr>
      <w:tabs>
        <w:tab w:val="clear" w:pos="0"/>
        <w:tab w:val="center" w:pos="4153"/>
        <w:tab w:val="right" w:pos="8306"/>
      </w:tabs>
      <w:jc w:val="left"/>
    </w:pPr>
    <w:rPr>
      <w:sz w:val="18"/>
      <w:szCs w:val="18"/>
    </w:rPr>
  </w:style>
  <w:style w:type="character" w:styleId="a5">
    <w:name w:val="page number"/>
    <w:basedOn w:val="a0"/>
  </w:style>
  <w:style w:type="character" w:customStyle="1" w:styleId="font61">
    <w:name w:val="font61"/>
    <w:rPr>
      <w:rFonts w:ascii="仿宋" w:eastAsia="仿宋" w:hAnsi="仿宋"/>
      <w:color w:val="000000"/>
      <w:sz w:val="20"/>
      <w:u w:val="none"/>
    </w:rPr>
  </w:style>
  <w:style w:type="character" w:customStyle="1" w:styleId="font51">
    <w:name w:val="font51"/>
    <w:rPr>
      <w:rFonts w:ascii="Times New Roman" w:hAnsi="Times New Roman"/>
      <w:color w:val="000000"/>
      <w:sz w:val="20"/>
      <w:u w:val="none"/>
    </w:rPr>
  </w:style>
  <w:style w:type="paragraph" w:styleId="a6">
    <w:name w:val="header"/>
    <w:basedOn w:val="a"/>
    <w:link w:val="Char"/>
    <w:rsid w:val="00E24410"/>
    <w:pPr>
      <w:pBdr>
        <w:bottom w:val="single" w:sz="6" w:space="1" w:color="auto"/>
      </w:pBdr>
      <w:tabs>
        <w:tab w:val="clear" w:pos="0"/>
        <w:tab w:val="center" w:pos="4153"/>
        <w:tab w:val="right" w:pos="8306"/>
      </w:tabs>
      <w:jc w:val="center"/>
    </w:pPr>
    <w:rPr>
      <w:sz w:val="18"/>
      <w:szCs w:val="18"/>
    </w:rPr>
  </w:style>
  <w:style w:type="character" w:customStyle="1" w:styleId="Char">
    <w:name w:val="页眉 Char"/>
    <w:basedOn w:val="a0"/>
    <w:link w:val="a6"/>
    <w:rsid w:val="00E2441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20140;&#21457;%20&#21360;&#21457;2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0"/>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京发 印发21</Template>
  <TotalTime>1</TotalTime>
  <Pages>10</Pages>
  <Words>621</Words>
  <Characters>3540</Characters>
  <Application>Microsoft Office Word</Application>
  <DocSecurity>0</DocSecurity>
  <Lines>29</Lines>
  <Paragraphs>8</Paragraphs>
  <ScaleCrop>false</ScaleCrop>
  <Company/>
  <LinksUpToDate>false</LinksUpToDate>
  <CharactersWithSpaces>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中地大京发〔2005〕号</dc:title>
  <dc:creator>郑伟波</dc:creator>
  <cp:lastModifiedBy>Think</cp:lastModifiedBy>
  <cp:revision>5</cp:revision>
  <cp:lastPrinted>2021-12-22T06:36:00Z</cp:lastPrinted>
  <dcterms:created xsi:type="dcterms:W3CDTF">2021-12-21T06:52:00Z</dcterms:created>
  <dcterms:modified xsi:type="dcterms:W3CDTF">2023-03-03T02:53:00Z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D9FFBBD94F4E4352B858D19A43EFC072</vt:lpwstr>
  </property>
</Properties>
</file>